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0FF9" w14:textId="77777777" w:rsidR="00D724F3" w:rsidRDefault="0089343E" w:rsidP="00A91838">
      <w:pPr>
        <w:pStyle w:val="Title"/>
        <w:rPr>
          <w:rFonts w:eastAsia="MS Mincho"/>
        </w:rPr>
      </w:pPr>
      <w:r>
        <w:rPr>
          <w:rFonts w:eastAsia="MS Mincho"/>
        </w:rPr>
        <w:t xml:space="preserve">Your Title </w:t>
      </w:r>
      <w:r w:rsidR="00684CC1">
        <w:rPr>
          <w:rFonts w:eastAsia="MS Mincho"/>
        </w:rPr>
        <w:t>G</w:t>
      </w:r>
      <w:r>
        <w:rPr>
          <w:rFonts w:eastAsia="MS Mincho"/>
        </w:rPr>
        <w:t>oes Here: It May Carry Over onto a Second Line</w:t>
      </w:r>
    </w:p>
    <w:p w14:paraId="6C9593A1" w14:textId="77777777" w:rsidR="002A73C8" w:rsidRPr="00A91838" w:rsidRDefault="002A73C8">
      <w:pPr>
        <w:pStyle w:val="AuthorName"/>
        <w:rPr>
          <w:rFonts w:asciiTheme="minorHAnsi" w:hAnsiTheme="minorHAnsi" w:cstheme="minorHAnsi"/>
        </w:rPr>
      </w:pPr>
      <w:r w:rsidRPr="00A91838">
        <w:rPr>
          <w:rFonts w:asciiTheme="minorHAnsi" w:hAnsiTheme="minorHAnsi" w:cstheme="minorHAnsi"/>
        </w:rPr>
        <w:t xml:space="preserve">Anonymous </w:t>
      </w:r>
      <w:r w:rsidR="0089343E" w:rsidRPr="00A91838">
        <w:rPr>
          <w:rFonts w:asciiTheme="minorHAnsi" w:hAnsiTheme="minorHAnsi" w:cstheme="minorHAnsi"/>
        </w:rPr>
        <w:t>First Author</w:t>
      </w:r>
      <w:r w:rsidRPr="00A91838">
        <w:rPr>
          <w:rFonts w:asciiTheme="minorHAnsi" w:hAnsiTheme="minorHAnsi" w:cstheme="minorHAnsi"/>
        </w:rPr>
        <w:t xml:space="preserve"> </w:t>
      </w:r>
    </w:p>
    <w:p w14:paraId="414D6EF7" w14:textId="77777777" w:rsidR="00D724F3" w:rsidRPr="00A91838" w:rsidRDefault="002A73C8">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00DE07BA" w:rsidRPr="00A91838">
        <w:rPr>
          <w:rFonts w:asciiTheme="minorHAnsi" w:hAnsiTheme="minorHAnsi" w:cstheme="minorHAnsi"/>
          <w:color w:val="FF0000"/>
        </w:rPr>
        <w:t>author info</w:t>
      </w:r>
      <w:r w:rsidRPr="00A91838">
        <w:rPr>
          <w:rFonts w:asciiTheme="minorHAnsi" w:hAnsiTheme="minorHAnsi" w:cstheme="minorHAnsi"/>
          <w:color w:val="FF0000"/>
        </w:rPr>
        <w:t xml:space="preserve"> </w:t>
      </w:r>
      <w:r w:rsidR="00DE07BA" w:rsidRPr="00A91838">
        <w:rPr>
          <w:rFonts w:asciiTheme="minorHAnsi" w:hAnsiTheme="minorHAnsi" w:cstheme="minorHAnsi"/>
          <w:color w:val="FF0000"/>
        </w:rPr>
        <w:t>after acceptance</w:t>
      </w:r>
      <w:r w:rsidR="00392675" w:rsidRPr="00A91838">
        <w:rPr>
          <w:rFonts w:asciiTheme="minorHAnsi" w:hAnsiTheme="minorHAnsi" w:cstheme="minorHAnsi"/>
          <w:color w:val="FF0000"/>
        </w:rPr>
        <w:t xml:space="preserve"> only</w:t>
      </w:r>
      <w:r w:rsidR="00DE07BA" w:rsidRPr="00A91838">
        <w:rPr>
          <w:rFonts w:asciiTheme="minorHAnsi" w:hAnsiTheme="minorHAnsi" w:cstheme="minorHAnsi"/>
          <w:color w:val="FF0000"/>
        </w:rPr>
        <w:t>!</w:t>
      </w:r>
      <w:r w:rsidRPr="00A91838">
        <w:rPr>
          <w:rFonts w:asciiTheme="minorHAnsi" w:hAnsiTheme="minorHAnsi" w:cstheme="minorHAnsi"/>
          <w:color w:val="FF0000"/>
        </w:rPr>
        <w:t>)</w:t>
      </w:r>
    </w:p>
    <w:p w14:paraId="52A6CDB9"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Institutional Affiliation</w:t>
      </w:r>
    </w:p>
    <w:p w14:paraId="642F23CC"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1</w:t>
      </w:r>
    </w:p>
    <w:p w14:paraId="7F7D3108"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2</w:t>
      </w:r>
    </w:p>
    <w:p w14:paraId="00CEFDA4" w14:textId="77777777" w:rsidR="00D724F3" w:rsidRPr="00A91838" w:rsidRDefault="00821CFB" w:rsidP="00D724F3">
      <w:pPr>
        <w:pStyle w:val="FirstAuthorEmail"/>
        <w:rPr>
          <w:rFonts w:asciiTheme="minorHAnsi" w:hAnsiTheme="minorHAnsi" w:cstheme="minorHAnsi"/>
        </w:rPr>
      </w:pPr>
      <w:hyperlink r:id="rId11" w:history="1">
        <w:r w:rsidR="002A73C8" w:rsidRPr="00A91838">
          <w:rPr>
            <w:rStyle w:val="Hyperlink"/>
            <w:rFonts w:asciiTheme="minorHAnsi" w:hAnsiTheme="minorHAnsi" w:cstheme="minorHAnsi"/>
          </w:rPr>
          <w:t>firstauthor@institution.com</w:t>
        </w:r>
      </w:hyperlink>
      <w:r w:rsidR="002A73C8" w:rsidRPr="00A91838">
        <w:rPr>
          <w:rFonts w:asciiTheme="minorHAnsi" w:hAnsiTheme="minorHAnsi" w:cstheme="minorHAnsi"/>
        </w:rPr>
        <w:t xml:space="preserve"> </w:t>
      </w:r>
      <w:r w:rsidR="0089343E" w:rsidRPr="00A91838">
        <w:rPr>
          <w:rFonts w:asciiTheme="minorHAnsi" w:hAnsiTheme="minorHAnsi" w:cstheme="minorHAnsi"/>
        </w:rPr>
        <w:t xml:space="preserve"> </w:t>
      </w:r>
    </w:p>
    <w:p w14:paraId="1FE52843" w14:textId="77777777" w:rsidR="002A73C8" w:rsidRPr="00A91838" w:rsidRDefault="002A73C8">
      <w:pPr>
        <w:pStyle w:val="AuthorName"/>
        <w:rPr>
          <w:rFonts w:asciiTheme="minorHAnsi" w:hAnsiTheme="minorHAnsi" w:cstheme="minorHAnsi"/>
        </w:rPr>
      </w:pPr>
      <w:r w:rsidRPr="00A91838">
        <w:rPr>
          <w:rFonts w:asciiTheme="minorHAnsi" w:hAnsiTheme="minorHAnsi" w:cstheme="minorHAnsi"/>
        </w:rPr>
        <w:t xml:space="preserve">Anonymous </w:t>
      </w:r>
      <w:r w:rsidR="0089343E" w:rsidRPr="00A91838">
        <w:rPr>
          <w:rFonts w:asciiTheme="minorHAnsi" w:hAnsiTheme="minorHAnsi" w:cstheme="minorHAnsi"/>
        </w:rPr>
        <w:t>Second Author, Third Author</w:t>
      </w:r>
      <w:r w:rsidRPr="00A91838">
        <w:rPr>
          <w:rFonts w:asciiTheme="minorHAnsi" w:hAnsiTheme="minorHAnsi" w:cstheme="minorHAnsi"/>
        </w:rPr>
        <w:t xml:space="preserve"> </w:t>
      </w:r>
    </w:p>
    <w:p w14:paraId="35466836" w14:textId="77777777" w:rsidR="00D724F3" w:rsidRPr="00A91838" w:rsidRDefault="002A73C8">
      <w:pPr>
        <w:pStyle w:val="AuthorName"/>
        <w:rPr>
          <w:rFonts w:asciiTheme="minorHAnsi" w:hAnsiTheme="minorHAnsi" w:cstheme="minorHAnsi"/>
          <w:color w:val="FF0000"/>
        </w:rPr>
      </w:pPr>
      <w:r w:rsidRPr="00A91838">
        <w:rPr>
          <w:rFonts w:asciiTheme="minorHAnsi" w:hAnsiTheme="minorHAnsi" w:cstheme="minorHAnsi"/>
          <w:color w:val="FF0000"/>
        </w:rPr>
        <w:t xml:space="preserve">(include </w:t>
      </w:r>
      <w:r w:rsidR="00DE07BA" w:rsidRPr="00A91838">
        <w:rPr>
          <w:rFonts w:asciiTheme="minorHAnsi" w:hAnsiTheme="minorHAnsi" w:cstheme="minorHAnsi"/>
          <w:color w:val="FF0000"/>
        </w:rPr>
        <w:t>author info after acceptance</w:t>
      </w:r>
      <w:r w:rsidR="00392675" w:rsidRPr="00A91838">
        <w:rPr>
          <w:rFonts w:asciiTheme="minorHAnsi" w:hAnsiTheme="minorHAnsi" w:cstheme="minorHAnsi"/>
          <w:color w:val="FF0000"/>
        </w:rPr>
        <w:t xml:space="preserve"> only</w:t>
      </w:r>
      <w:r w:rsidRPr="00A91838">
        <w:rPr>
          <w:rFonts w:asciiTheme="minorHAnsi" w:hAnsiTheme="minorHAnsi" w:cstheme="minorHAnsi"/>
          <w:color w:val="FF0000"/>
        </w:rPr>
        <w:t>!)</w:t>
      </w:r>
    </w:p>
    <w:p w14:paraId="6918A4BD"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Institutional Affiliation</w:t>
      </w:r>
    </w:p>
    <w:p w14:paraId="7174C2EF"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1</w:t>
      </w:r>
    </w:p>
    <w:p w14:paraId="27672BEF" w14:textId="77777777" w:rsidR="00D724F3" w:rsidRPr="00A91838" w:rsidRDefault="0089343E">
      <w:pPr>
        <w:pStyle w:val="AuthorAddress"/>
        <w:rPr>
          <w:rFonts w:asciiTheme="minorHAnsi" w:hAnsiTheme="minorHAnsi" w:cstheme="minorHAnsi"/>
        </w:rPr>
      </w:pPr>
      <w:r w:rsidRPr="00A91838">
        <w:rPr>
          <w:rFonts w:asciiTheme="minorHAnsi" w:hAnsiTheme="minorHAnsi" w:cstheme="minorHAnsi"/>
        </w:rPr>
        <w:t>Address line 2</w:t>
      </w:r>
    </w:p>
    <w:p w14:paraId="3C0D32E3" w14:textId="77777777" w:rsidR="00D724F3" w:rsidRPr="00A91838" w:rsidRDefault="00821CFB" w:rsidP="00D724F3">
      <w:pPr>
        <w:pStyle w:val="AuthorAddress"/>
        <w:rPr>
          <w:rFonts w:asciiTheme="minorHAnsi" w:hAnsiTheme="minorHAnsi" w:cstheme="minorHAnsi"/>
        </w:rPr>
      </w:pPr>
      <w:hyperlink r:id="rId12" w:history="1">
        <w:r w:rsidR="0089343E" w:rsidRPr="00A91838">
          <w:rPr>
            <w:rStyle w:val="Hyperlink"/>
            <w:rFonts w:asciiTheme="minorHAnsi" w:hAnsiTheme="minorHAnsi" w:cstheme="minorHAnsi"/>
          </w:rPr>
          <w:t>secondauthor@institution.com</w:t>
        </w:r>
      </w:hyperlink>
      <w:r w:rsidR="0089343E" w:rsidRPr="00A91838">
        <w:rPr>
          <w:rFonts w:asciiTheme="minorHAnsi" w:hAnsiTheme="minorHAnsi" w:cstheme="minorHAnsi"/>
        </w:rPr>
        <w:t xml:space="preserve">, </w:t>
      </w:r>
      <w:hyperlink r:id="rId13" w:history="1">
        <w:r w:rsidR="0089343E" w:rsidRPr="00A91838">
          <w:rPr>
            <w:rStyle w:val="Hyperlink"/>
            <w:rFonts w:asciiTheme="minorHAnsi" w:hAnsiTheme="minorHAnsi" w:cstheme="minorHAnsi"/>
          </w:rPr>
          <w:t>thirdauthor@institution.com</w:t>
        </w:r>
      </w:hyperlink>
    </w:p>
    <w:p w14:paraId="6165F7BE" w14:textId="77777777" w:rsidR="00D724F3" w:rsidRDefault="0089343E" w:rsidP="007A5B8D">
      <w:pPr>
        <w:pStyle w:val="Heading1"/>
      </w:pPr>
      <w:r w:rsidRPr="007A5B8D">
        <w:t>ABSTRACT</w:t>
      </w:r>
    </w:p>
    <w:p w14:paraId="1FDE2697" w14:textId="77777777" w:rsidR="00D724F3" w:rsidRPr="008D0724" w:rsidRDefault="0089343E" w:rsidP="0019515A">
      <w:pPr>
        <w:spacing w:before="240"/>
      </w:pPr>
      <w:r w:rsidRPr="008D0724">
        <w:rPr>
          <w:color w:val="FF0000"/>
        </w:rPr>
        <w:t xml:space="preserve">Place your </w:t>
      </w:r>
      <w:r w:rsidR="00B42288" w:rsidRPr="008D0724">
        <w:rPr>
          <w:color w:val="FF0000"/>
        </w:rPr>
        <w:t xml:space="preserve">‘full paper’ </w:t>
      </w:r>
      <w:r w:rsidRPr="008D0724">
        <w:rPr>
          <w:color w:val="FF0000"/>
        </w:rPr>
        <w:t>abstra</w:t>
      </w:r>
      <w:r w:rsidR="00B42288" w:rsidRPr="008D0724">
        <w:rPr>
          <w:color w:val="FF0000"/>
        </w:rPr>
        <w:t>ct here. You do not need to have this in an ‘extended abstract’ or other paper formats.</w:t>
      </w:r>
      <w:r w:rsidRPr="008D0724">
        <w:t xml:space="preserve"> </w:t>
      </w:r>
      <w:r w:rsidR="00DC4D34" w:rsidRPr="008D0724">
        <w:t xml:space="preserve">Every </w:t>
      </w:r>
      <w:r w:rsidR="00392675">
        <w:t xml:space="preserve">full paper </w:t>
      </w:r>
      <w:r w:rsidR="00DC4D34" w:rsidRPr="008D0724">
        <w:t>submission should begin with an abstract of 100 to 150 words. The abstract should be a concise statement of the problem, approach and conc</w:t>
      </w:r>
      <w:r w:rsidR="008D0724">
        <w:t xml:space="preserve">lusions of the work described. </w:t>
      </w:r>
      <w:r w:rsidR="00DC4D34" w:rsidRPr="008D0724">
        <w:rPr>
          <w:color w:val="000000"/>
        </w:rPr>
        <w:t>It should clearly state the paper’s contribution to the DiGRA community.</w:t>
      </w:r>
      <w:r w:rsidR="00DC4D34" w:rsidRPr="008D0724">
        <w:t xml:space="preserve"> For instance, i</w:t>
      </w:r>
      <w:r w:rsidRPr="008D0724">
        <w:t>n this paper</w:t>
      </w:r>
      <w:r w:rsidR="00B42288" w:rsidRPr="008D0724">
        <w:t>,</w:t>
      </w:r>
      <w:r w:rsidRPr="008D0724">
        <w:t xml:space="preserve"> we describe the formatting requirements for DiGRA Conference Proceedings, and offer recommendations on writing for the worldwide DiGRA readership.</w:t>
      </w:r>
    </w:p>
    <w:p w14:paraId="287B3E48" w14:textId="77777777" w:rsidR="00D724F3" w:rsidRDefault="0089343E">
      <w:pPr>
        <w:pStyle w:val="Heading2"/>
      </w:pPr>
      <w:r w:rsidRPr="008D0724">
        <w:t>Keywords</w:t>
      </w:r>
    </w:p>
    <w:p w14:paraId="1B111851" w14:textId="77777777" w:rsidR="00D724F3" w:rsidRPr="004D7FE1" w:rsidRDefault="0089343E" w:rsidP="0019515A">
      <w:pPr>
        <w:spacing w:before="240"/>
        <w:rPr>
          <w:rFonts w:eastAsia="MS Mincho"/>
        </w:rPr>
      </w:pPr>
      <w:r>
        <w:rPr>
          <w:rFonts w:eastAsia="MS Mincho"/>
        </w:rPr>
        <w:t>keyword</w:t>
      </w:r>
      <w:r w:rsidR="00B42288">
        <w:rPr>
          <w:rFonts w:eastAsia="MS Mincho"/>
        </w:rPr>
        <w:t>s</w:t>
      </w:r>
      <w:r>
        <w:rPr>
          <w:rFonts w:eastAsia="MS Mincho"/>
        </w:rPr>
        <w:t xml:space="preserve">, </w:t>
      </w:r>
      <w:r w:rsidR="00B42288">
        <w:rPr>
          <w:rFonts w:eastAsia="MS Mincho"/>
        </w:rPr>
        <w:t>help</w:t>
      </w:r>
      <w:r>
        <w:rPr>
          <w:rFonts w:eastAsia="MS Mincho"/>
        </w:rPr>
        <w:t xml:space="preserve">, </w:t>
      </w:r>
      <w:r w:rsidR="00B42288">
        <w:rPr>
          <w:rFonts w:eastAsia="MS Mincho"/>
        </w:rPr>
        <w:t>identifying</w:t>
      </w:r>
      <w:r>
        <w:rPr>
          <w:rFonts w:eastAsia="MS Mincho"/>
        </w:rPr>
        <w:t xml:space="preserve">, </w:t>
      </w:r>
      <w:r w:rsidR="00B42288">
        <w:rPr>
          <w:rFonts w:eastAsia="MS Mincho"/>
        </w:rPr>
        <w:t>suitable, reviewers</w:t>
      </w:r>
      <w:r w:rsidR="00392675">
        <w:rPr>
          <w:rFonts w:eastAsia="MS Mincho"/>
        </w:rPr>
        <w:t>, readers</w:t>
      </w:r>
    </w:p>
    <w:p w14:paraId="79DE8BD4" w14:textId="77777777" w:rsidR="00D724F3" w:rsidRDefault="0089343E" w:rsidP="00D724F3">
      <w:pPr>
        <w:pStyle w:val="Heading1"/>
      </w:pPr>
      <w:r>
        <w:t>INTRODUCTION</w:t>
      </w:r>
    </w:p>
    <w:p w14:paraId="69A72AE4" w14:textId="77777777" w:rsidR="00D724F3" w:rsidRDefault="0089343E" w:rsidP="009E54E6">
      <w:pPr>
        <w:spacing w:before="240"/>
      </w:pPr>
      <w:r>
        <w:rPr>
          <w:color w:val="FF0000"/>
        </w:rPr>
        <w:t xml:space="preserve">Place your text here. </w:t>
      </w:r>
      <w:r>
        <w:t>This format is to be used for submissions that are published in the electronic conference proceedings for DiGRA conferences</w:t>
      </w:r>
      <w:r w:rsidRPr="005D3DD5">
        <w:rPr>
          <w:rStyle w:val="FootnoteReference"/>
        </w:rPr>
        <w:endnoteReference w:id="1"/>
      </w:r>
      <w:r w:rsidR="00F65006">
        <w:t xml:space="preserve">. </w:t>
      </w:r>
      <w:r w:rsidRPr="00C52FE9">
        <w:t xml:space="preserve">The same format will be used for conference articles uploaded to the </w:t>
      </w:r>
      <w:r>
        <w:t>DiGRA</w:t>
      </w:r>
      <w:r w:rsidRPr="00C52FE9">
        <w:t xml:space="preserve"> </w:t>
      </w:r>
      <w:r w:rsidR="00B42288">
        <w:t xml:space="preserve">digital </w:t>
      </w:r>
      <w:r w:rsidRPr="00C52FE9">
        <w:t xml:space="preserve">library. </w:t>
      </w:r>
    </w:p>
    <w:p w14:paraId="4D2555CD" w14:textId="77777777" w:rsidR="00D724F3" w:rsidRDefault="0089343E">
      <w:r w:rsidRPr="00C52FE9">
        <w:t>In essence, you should format your paper exactly like this document. The easiest way to do this is simply to download this t</w:t>
      </w:r>
      <w:r w:rsidR="009E54E6">
        <w:t>emplate from the conference web</w:t>
      </w:r>
      <w:r w:rsidRPr="00C52FE9">
        <w:t>site, and replace the content with your own material. The template file contains specially formatted styles</w:t>
      </w:r>
      <w:r w:rsidR="009E54E6">
        <w:t xml:space="preserve"> (e.g. Normal, HEADING levels 1–</w:t>
      </w:r>
      <w:r w:rsidRPr="00C52FE9">
        <w:t>3, Reference and Index) that will reduce your work in formatting your submission.</w:t>
      </w:r>
    </w:p>
    <w:p w14:paraId="2C5985AC" w14:textId="77777777" w:rsidR="00D724F3" w:rsidRDefault="0089343E" w:rsidP="00D724F3">
      <w:pPr>
        <w:pStyle w:val="Heading1"/>
      </w:pPr>
      <w:r>
        <w:lastRenderedPageBreak/>
        <w:t>PAGE SIZE and columns</w:t>
      </w:r>
    </w:p>
    <w:p w14:paraId="0169D60E" w14:textId="0DD1F840" w:rsidR="004436C9" w:rsidRPr="004436C9" w:rsidRDefault="00AE4B21" w:rsidP="00D37CBE">
      <w:pPr>
        <w:spacing w:before="240"/>
      </w:pPr>
      <w:r>
        <w:t xml:space="preserve">The </w:t>
      </w:r>
      <w:r w:rsidRPr="00684CC1">
        <w:t xml:space="preserve">maximum length of full papers for DIGRA </w:t>
      </w:r>
      <w:r w:rsidR="002136E2">
        <w:t>202</w:t>
      </w:r>
      <w:r w:rsidR="00CC3137">
        <w:t>5</w:t>
      </w:r>
      <w:r w:rsidRPr="00684CC1">
        <w:t xml:space="preserve"> is 7,000 words plus bibliographic references.</w:t>
      </w:r>
      <w:r w:rsidR="00B42288" w:rsidRPr="00684CC1">
        <w:t xml:space="preserve"> </w:t>
      </w:r>
      <w:r w:rsidR="00A7076B">
        <w:t xml:space="preserve">The </w:t>
      </w:r>
      <w:r w:rsidR="00A7076B" w:rsidRPr="00D37CBE">
        <w:t xml:space="preserve">suggested length </w:t>
      </w:r>
      <w:r w:rsidR="00A7076B">
        <w:t>for an extended abstract is 500–</w:t>
      </w:r>
      <w:r w:rsidR="00A7076B" w:rsidRPr="00D37CBE">
        <w:t>800 words, with a maximum of 1</w:t>
      </w:r>
      <w:r w:rsidR="000957B7">
        <w:t>,</w:t>
      </w:r>
      <w:r w:rsidR="00A7076B" w:rsidRPr="00D37CBE">
        <w:t xml:space="preserve">000 words </w:t>
      </w:r>
      <w:r w:rsidR="00A7076B">
        <w:t>excluding</w:t>
      </w:r>
      <w:r w:rsidR="00A7076B" w:rsidRPr="00684CC1">
        <w:t xml:space="preserve"> r</w:t>
      </w:r>
      <w:r w:rsidR="00A7076B">
        <w:t>eferences</w:t>
      </w:r>
      <w:r w:rsidR="00A7076B" w:rsidRPr="00684CC1">
        <w:t>.</w:t>
      </w:r>
      <w:r w:rsidR="004436C9">
        <w:tab/>
      </w:r>
    </w:p>
    <w:p w14:paraId="54457DE6" w14:textId="77777777" w:rsidR="00D724F3" w:rsidRDefault="0089343E">
      <w:r w:rsidRPr="00A91838">
        <w:t xml:space="preserve">The DiGRA proceedings are formatted </w:t>
      </w:r>
      <w:r w:rsidR="00C438CC" w:rsidRPr="00A91838">
        <w:t>for a</w:t>
      </w:r>
      <w:r w:rsidRPr="00A91838">
        <w:t xml:space="preserve"> single column page. On each page</w:t>
      </w:r>
      <w:r w:rsidR="00B42288" w:rsidRPr="00A91838">
        <w:t>,</w:t>
      </w:r>
      <w:r w:rsidRPr="00A91838">
        <w:t xml:space="preserve"> your</w:t>
      </w:r>
      <w:r w:rsidRPr="00C52FE9">
        <w:t xml:space="preserve"> material </w:t>
      </w:r>
      <w:r w:rsidR="00C438CC">
        <w:t>should be</w:t>
      </w:r>
      <w:r w:rsidR="00B42EB9">
        <w:t xml:space="preserve"> centered </w:t>
      </w:r>
      <w:r w:rsidR="00C438CC">
        <w:t>with</w:t>
      </w:r>
      <w:r w:rsidRPr="00C52FE9">
        <w:t xml:space="preserve"> 2.54 cm (1 in.) </w:t>
      </w:r>
      <w:r w:rsidR="005B5C87">
        <w:t xml:space="preserve">margins. </w:t>
      </w:r>
      <w:r w:rsidRPr="00C52FE9">
        <w:t>Right margins should be justified, not ragged. Beware that Word can change these dimensions in unexpected ways.</w:t>
      </w:r>
    </w:p>
    <w:p w14:paraId="08FBBDD8" w14:textId="77777777" w:rsidR="00AE4B21" w:rsidRDefault="0089343E" w:rsidP="00C438CC">
      <w:r w:rsidRPr="00C52FE9">
        <w:t xml:space="preserve">Although this template has been developed for Word, you can use any word processor or text system to prepare your submission. </w:t>
      </w:r>
      <w:r w:rsidRPr="00DC4D34">
        <w:rPr>
          <w:color w:val="FF0000"/>
        </w:rPr>
        <w:t>Your article should be submitted as a PDF file.</w:t>
      </w:r>
      <w:r w:rsidRPr="00C52FE9">
        <w:t xml:space="preserve"> </w:t>
      </w:r>
    </w:p>
    <w:p w14:paraId="3CAECBE1" w14:textId="77777777" w:rsidR="00D724F3" w:rsidRDefault="0089343E" w:rsidP="008C602A">
      <w:pPr>
        <w:pStyle w:val="Heading1"/>
      </w:pPr>
      <w:r w:rsidRPr="008C602A">
        <w:t>SECTIONS</w:t>
      </w:r>
    </w:p>
    <w:p w14:paraId="18D04A5C" w14:textId="77777777" w:rsidR="00D724F3" w:rsidRDefault="0089343E" w:rsidP="0019515A">
      <w:pPr>
        <w:spacing w:before="240"/>
      </w:pPr>
      <w:r>
        <w:t>Section headings should be typeset in 12-point Arial bold. Section headers should be set in all capitals. Leave space corresponding to approximately one line above each heading.</w:t>
      </w:r>
    </w:p>
    <w:p w14:paraId="09C17A2D" w14:textId="77777777" w:rsidR="00D724F3" w:rsidRDefault="0089343E" w:rsidP="008C602A">
      <w:pPr>
        <w:pStyle w:val="Heading2"/>
      </w:pPr>
      <w:r>
        <w:t>Subsections</w:t>
      </w:r>
    </w:p>
    <w:p w14:paraId="5E78C026" w14:textId="77777777" w:rsidR="00D724F3" w:rsidRDefault="0089343E" w:rsidP="0019515A">
      <w:pPr>
        <w:spacing w:before="240"/>
      </w:pPr>
      <w:r>
        <w:t xml:space="preserve">Headings of subsections should be in 12-point Arial bold with initial letters capitalized. (Note: For sub-sections, a word like </w:t>
      </w:r>
      <w:r>
        <w:rPr>
          <w:i/>
        </w:rPr>
        <w:t>the</w:t>
      </w:r>
      <w:r>
        <w:t xml:space="preserve"> or </w:t>
      </w:r>
      <w:r>
        <w:rPr>
          <w:i/>
        </w:rPr>
        <w:t>of</w:t>
      </w:r>
      <w:r>
        <w:t xml:space="preserve"> is not capitalized unless it is the first word of the heading.</w:t>
      </w:r>
      <w:r w:rsidR="00DC4D34">
        <w:t xml:space="preserve"> For further information on how to capitalize, see for example </w:t>
      </w:r>
      <w:hyperlink r:id="rId14" w:history="1">
        <w:r w:rsidR="00DC4D34" w:rsidRPr="003B4905">
          <w:rPr>
            <w:rStyle w:val="Hyperlink"/>
          </w:rPr>
          <w:t>http://grammar.yourdictionary.com/capitalization/rules-for-capitalization-in-titles.html</w:t>
        </w:r>
      </w:hyperlink>
      <w:r w:rsidR="00DC4D34">
        <w:t>)</w:t>
      </w:r>
    </w:p>
    <w:p w14:paraId="59706DA9" w14:textId="77777777" w:rsidR="00D724F3" w:rsidRDefault="0089343E" w:rsidP="00D724F3">
      <w:pPr>
        <w:pStyle w:val="Heading3"/>
      </w:pPr>
      <w:r>
        <w:t>Sub-subsections</w:t>
      </w:r>
    </w:p>
    <w:p w14:paraId="492BCFE6" w14:textId="77777777" w:rsidR="00D724F3" w:rsidRPr="00095DA7" w:rsidRDefault="0089343E" w:rsidP="0019515A">
      <w:pPr>
        <w:spacing w:before="240"/>
      </w:pPr>
      <w:r>
        <w:t>Headings of sub-subsections should be in 12-point Arial italic, with the first letter capitalized. Do not use more than three levels of headings.</w:t>
      </w:r>
    </w:p>
    <w:p w14:paraId="30D38CC9" w14:textId="77777777" w:rsidR="00D724F3" w:rsidRDefault="0089343E" w:rsidP="00D724F3">
      <w:pPr>
        <w:pStyle w:val="Heading1"/>
      </w:pPr>
      <w:r>
        <w:t>Body Text</w:t>
      </w:r>
    </w:p>
    <w:p w14:paraId="3ECCD9E1" w14:textId="77777777" w:rsidR="00D724F3" w:rsidRPr="007A5B8D" w:rsidRDefault="0089343E" w:rsidP="008C602A">
      <w:pPr>
        <w:rPr>
          <w:rFonts w:ascii="Helvetica" w:hAnsi="Helvetica"/>
        </w:rPr>
      </w:pPr>
      <w:r>
        <w:t xml:space="preserve">For body text, please use </w:t>
      </w:r>
      <w:r w:rsidR="00392675">
        <w:t>an</w:t>
      </w:r>
      <w:r>
        <w:t xml:space="preserve"> 11-point </w:t>
      </w:r>
      <w:r w:rsidR="00A91838">
        <w:t>Calibri</w:t>
      </w:r>
      <w:r>
        <w:t xml:space="preserve"> font or, if this is unavailable, another proportional font </w:t>
      </w:r>
      <w:r w:rsidR="00A91838">
        <w:t>without</w:t>
      </w:r>
      <w:r>
        <w:t xml:space="preserve"> serifs, as close as possible</w:t>
      </w:r>
      <w:r w:rsidR="00B42EB9">
        <w:t xml:space="preserve"> in appearance to </w:t>
      </w:r>
      <w:r w:rsidR="00A91838">
        <w:t xml:space="preserve">Calibri </w:t>
      </w:r>
      <w:r w:rsidR="00B42EB9">
        <w:t>11</w:t>
      </w:r>
      <w:r>
        <w:t xml:space="preserve">-point. If </w:t>
      </w:r>
      <w:r w:rsidR="004436C9">
        <w:t>Calibri</w:t>
      </w:r>
      <w:r>
        <w:t xml:space="preserve"> is not available, try the font named </w:t>
      </w:r>
      <w:r w:rsidR="004436C9">
        <w:t>Open Sans</w:t>
      </w:r>
      <w:r w:rsidR="001878D0">
        <w:t xml:space="preserve"> 10-point</w:t>
      </w:r>
      <w:r w:rsidR="007A5B8D">
        <w:t xml:space="preserve"> or Helvetica 10-point</w:t>
      </w:r>
      <w:r w:rsidR="000957B7">
        <w:t>. Note that</w:t>
      </w:r>
      <w:r>
        <w:t xml:space="preserve"> </w:t>
      </w:r>
      <w:r w:rsidRPr="0019515A">
        <w:t>Bulletpointlist</w:t>
      </w:r>
      <w:r w:rsidR="000957B7">
        <w:t xml:space="preserve"> is a pre-defined style</w:t>
      </w:r>
      <w:r>
        <w:t xml:space="preserve"> in this template.</w:t>
      </w:r>
    </w:p>
    <w:p w14:paraId="53CF64EE" w14:textId="77777777" w:rsidR="00D724F3" w:rsidRPr="008C602A" w:rsidRDefault="0089343E" w:rsidP="008C602A">
      <w:pPr>
        <w:pStyle w:val="Heading1"/>
      </w:pPr>
      <w:r w:rsidRPr="008D0724">
        <w:t>TITLE AND AUTHORS</w:t>
      </w:r>
    </w:p>
    <w:p w14:paraId="565FD048" w14:textId="77777777" w:rsidR="00D724F3" w:rsidRDefault="0089343E" w:rsidP="008C602A">
      <w:r w:rsidRPr="008D0724">
        <w:t xml:space="preserve">Your paper’s authors and affiliations </w:t>
      </w:r>
      <w:r w:rsidR="00DC4D34" w:rsidRPr="008D0724">
        <w:t xml:space="preserve">should be included in the final version of the paper only, and the paper should be fully anonymized when submitted for the first time. In the final version, author information </w:t>
      </w:r>
      <w:r w:rsidRPr="008D0724">
        <w:t>should run across the full width of the page and centered. The title should be in Arial 18-point bold; use Helvet</w:t>
      </w:r>
      <w:r w:rsidR="00DC4D34" w:rsidRPr="008D0724">
        <w:t>ica if Arial is not available</w:t>
      </w:r>
      <w:r w:rsidR="00DC4D34">
        <w:t xml:space="preserve">. </w:t>
      </w:r>
      <w:r>
        <w:t xml:space="preserve">Authors’ names should be in </w:t>
      </w:r>
      <w:r w:rsidR="001878D0">
        <w:t>Calibri</w:t>
      </w:r>
      <w:r>
        <w:t xml:space="preserve"> 14-point bold, an</w:t>
      </w:r>
      <w:r w:rsidR="00B42EB9">
        <w:t xml:space="preserve">d affiliations in </w:t>
      </w:r>
      <w:r w:rsidR="001878D0">
        <w:t>Calibri</w:t>
      </w:r>
      <w:r w:rsidR="00B42EB9">
        <w:t xml:space="preserve"> 11</w:t>
      </w:r>
      <w:r>
        <w:t>-point (</w:t>
      </w:r>
      <w:r w:rsidRPr="00283CD7">
        <w:t>note that AuthorName</w:t>
      </w:r>
      <w:r>
        <w:t>, AuthorAd</w:t>
      </w:r>
      <w:r w:rsidRPr="00283CD7">
        <w:t>dress and FirstAuthorEmail as well as LastAuthorEmail are defined Styles in this template file).</w:t>
      </w:r>
      <w:r>
        <w:t xml:space="preserve"> </w:t>
      </w:r>
    </w:p>
    <w:p w14:paraId="34C6417C" w14:textId="77777777" w:rsidR="00D724F3" w:rsidRDefault="0019515A" w:rsidP="008C602A">
      <w:r>
        <w:t>To position names and addresses,</w:t>
      </w:r>
      <w:r w:rsidR="0089343E">
        <w:t xml:space="preserve"> use a centered tab stop to center all name and address text on the page. Place author names and addresses below each other. For </w:t>
      </w:r>
      <w:r w:rsidR="0089343E">
        <w:lastRenderedPageBreak/>
        <w:t xml:space="preserve">multiple authors with the same affiliation, place the names at the same line with the address below both. For more than three authors, you may have to place some address information in a footnote, or in a named section at the end of your paper. Please use full international addresses and telephone dialing prefixes. </w:t>
      </w:r>
    </w:p>
    <w:p w14:paraId="34CAF808" w14:textId="77777777" w:rsidR="00D724F3" w:rsidRDefault="0089343E" w:rsidP="00D724F3">
      <w:r>
        <w:t xml:space="preserve">As the template </w:t>
      </w:r>
      <w:r w:rsidR="00DC4D34">
        <w:t xml:space="preserve">has been </w:t>
      </w:r>
      <w:r>
        <w:t>primarily developed for online readability, it is allowed to include active links to web pages and email addresses.</w:t>
      </w:r>
    </w:p>
    <w:p w14:paraId="699A1768" w14:textId="77777777" w:rsidR="00D724F3" w:rsidRDefault="0056132D" w:rsidP="00D724F3">
      <w:pPr>
        <w:jc w:val="center"/>
      </w:pPr>
      <w:r>
        <w:rPr>
          <w:noProof/>
          <w:lang w:val="fi-FI" w:eastAsia="fi-FI"/>
        </w:rPr>
        <w:drawing>
          <wp:inline distT="0" distB="0" distL="0" distR="0" wp14:anchorId="33A1E521" wp14:editId="64DFFC60">
            <wp:extent cx="1626235" cy="1371600"/>
            <wp:effectExtent l="0" t="0" r="0" b="0"/>
            <wp:docPr id="1" name="Bild 9" descr="Description: desk_no_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Description: desk_no_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6235" cy="1371600"/>
                    </a:xfrm>
                    <a:prstGeom prst="rect">
                      <a:avLst/>
                    </a:prstGeom>
                    <a:noFill/>
                    <a:ln>
                      <a:noFill/>
                    </a:ln>
                  </pic:spPr>
                </pic:pic>
              </a:graphicData>
            </a:graphic>
          </wp:inline>
        </w:drawing>
      </w:r>
    </w:p>
    <w:p w14:paraId="5780DC14" w14:textId="77777777" w:rsidR="00D724F3" w:rsidRPr="008D0724" w:rsidRDefault="0089343E">
      <w:pPr>
        <w:pStyle w:val="ImageCaption"/>
      </w:pPr>
      <w:bookmarkStart w:id="0" w:name="OLE_LINK1"/>
      <w:bookmarkStart w:id="1" w:name="OLE_LINK2"/>
      <w:r w:rsidRPr="008D0724">
        <w:rPr>
          <w:b/>
        </w:rPr>
        <w:t xml:space="preserve">Figure 1: </w:t>
      </w:r>
      <w:r w:rsidRPr="008D0724">
        <w:t xml:space="preserve">This is the caption for my figure and it is in </w:t>
      </w:r>
      <w:r w:rsidR="00A91838">
        <w:t>Calibri</w:t>
      </w:r>
      <w:r w:rsidRPr="008D0724">
        <w:t xml:space="preserve"> 1</w:t>
      </w:r>
      <w:r w:rsidR="005B5C87" w:rsidRPr="008D0724">
        <w:t>1</w:t>
      </w:r>
      <w:r w:rsidRPr="008D0724">
        <w:t xml:space="preserve"> </w:t>
      </w:r>
      <w:r w:rsidR="00DC4D34" w:rsidRPr="008D0724">
        <w:t>point. The figure is centered. H</w:t>
      </w:r>
      <w:r w:rsidRPr="008D0724">
        <w:t xml:space="preserve">owever, the caption is indented 1 cm on </w:t>
      </w:r>
      <w:r w:rsidR="00DC4D34" w:rsidRPr="008D0724">
        <w:t>both</w:t>
      </w:r>
      <w:r w:rsidRPr="008D0724">
        <w:t xml:space="preserve"> side</w:t>
      </w:r>
      <w:r w:rsidR="00DC4D34" w:rsidRPr="008D0724">
        <w:t>s</w:t>
      </w:r>
      <w:r w:rsidRPr="008D0724">
        <w:t>.</w:t>
      </w:r>
    </w:p>
    <w:p w14:paraId="0587C94E" w14:textId="77777777" w:rsidR="00D724F3" w:rsidRPr="008D0724" w:rsidRDefault="0089343E" w:rsidP="00D724F3">
      <w:pPr>
        <w:pStyle w:val="Heading1"/>
      </w:pPr>
      <w:r w:rsidRPr="008D0724">
        <w:t>FIGURES AND TABLES</w:t>
      </w:r>
    </w:p>
    <w:p w14:paraId="4542673D" w14:textId="77777777" w:rsidR="00D724F3" w:rsidRPr="008D0724" w:rsidRDefault="0089343E" w:rsidP="0019515A">
      <w:pPr>
        <w:spacing w:before="240"/>
      </w:pPr>
      <w:r w:rsidRPr="008D0724">
        <w:t>Place figures and tables at the top or bottom of the appropriate column or columns, on the same page as the relevant text (see Figure 1). A figure or table may extend to a maximum width of 14 cm (5.5 in.). If possible, the Figure should appear on the same page in which it is first referenced.</w:t>
      </w:r>
    </w:p>
    <w:p w14:paraId="1F7F67F4" w14:textId="77777777" w:rsidR="00D724F3" w:rsidRDefault="0089343E" w:rsidP="008C602A">
      <w:r w:rsidRPr="008D0724">
        <w:t>Capti</w:t>
      </w:r>
      <w:r w:rsidR="00B42EB9" w:rsidRPr="008D0724">
        <w:t xml:space="preserve">ons should be </w:t>
      </w:r>
      <w:r w:rsidR="00A91838">
        <w:t>Calibri</w:t>
      </w:r>
      <w:r w:rsidR="00B42EB9" w:rsidRPr="008D0724">
        <w:t xml:space="preserve"> 11</w:t>
      </w:r>
      <w:r w:rsidR="00DC4D34" w:rsidRPr="008D0724">
        <w:t>-point bold.</w:t>
      </w:r>
      <w:r w:rsidRPr="008D0724">
        <w:t xml:space="preserve"> They should be numbered (e.g., “Table 1” or “Figure 2”), centered and place</w:t>
      </w:r>
      <w:r w:rsidR="008D0724">
        <w:t xml:space="preserve">d beneath the figure or table. </w:t>
      </w:r>
      <w:r w:rsidRPr="008D0724">
        <w:t>Please note that the words “Figure” and</w:t>
      </w:r>
      <w:r>
        <w:t xml:space="preserve"> “Table” should be spelled out (e.g., “Figure” rather than “Fig.”) wherever they occur. </w:t>
      </w:r>
    </w:p>
    <w:p w14:paraId="75C3B87B" w14:textId="77777777" w:rsidR="00D724F3" w:rsidRPr="00DC4D34" w:rsidDel="00C5607C" w:rsidRDefault="002F69B9" w:rsidP="008C602A">
      <w:r>
        <w:t>You</w:t>
      </w:r>
      <w:r w:rsidR="0089343E" w:rsidRPr="00553346">
        <w:t xml:space="preserve"> may use color figures</w:t>
      </w:r>
      <w:r w:rsidR="0089343E">
        <w:t>. The paper may be accompanied by various media files, such as videos, sound clips, and even demonstrator games. However, the paper should stand on its own without such media, as they may not be available to everyone who reads the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35"/>
        <w:gridCol w:w="1639"/>
        <w:gridCol w:w="1499"/>
        <w:gridCol w:w="1767"/>
      </w:tblGrid>
      <w:tr w:rsidR="00DD4577" w:rsidRPr="00BB6AEA" w14:paraId="2FDC7D21" w14:textId="77777777" w:rsidTr="00DD4577">
        <w:trPr>
          <w:trHeight w:val="509"/>
          <w:jc w:val="center"/>
        </w:trPr>
        <w:tc>
          <w:tcPr>
            <w:tcW w:w="1382" w:type="dxa"/>
          </w:tcPr>
          <w:p w14:paraId="70893367" w14:textId="77777777" w:rsidR="00DD4577" w:rsidRPr="00BB6AEA" w:rsidRDefault="00DD4577" w:rsidP="00D724F3">
            <w:pPr>
              <w:rPr>
                <w:b/>
                <w:color w:val="000000"/>
              </w:rPr>
            </w:pPr>
          </w:p>
        </w:tc>
        <w:tc>
          <w:tcPr>
            <w:tcW w:w="1377" w:type="dxa"/>
          </w:tcPr>
          <w:p w14:paraId="5A85E5D6" w14:textId="77777777" w:rsidR="00DD4577" w:rsidRPr="00BB6AEA" w:rsidRDefault="00DD4577" w:rsidP="00D724F3">
            <w:pPr>
              <w:jc w:val="center"/>
              <w:rPr>
                <w:b/>
                <w:color w:val="000000"/>
              </w:rPr>
            </w:pPr>
            <w:r w:rsidRPr="00BB6AEA">
              <w:rPr>
                <w:b/>
                <w:color w:val="000000"/>
              </w:rPr>
              <w:t>Male</w:t>
            </w:r>
          </w:p>
        </w:tc>
        <w:tc>
          <w:tcPr>
            <w:tcW w:w="1687" w:type="dxa"/>
          </w:tcPr>
          <w:p w14:paraId="5DCF207A" w14:textId="77777777" w:rsidR="00DD4577" w:rsidRPr="00BB6AEA" w:rsidRDefault="00DD4577" w:rsidP="00D724F3">
            <w:pPr>
              <w:jc w:val="center"/>
              <w:rPr>
                <w:b/>
                <w:color w:val="000000"/>
              </w:rPr>
            </w:pPr>
            <w:r w:rsidRPr="00BB6AEA">
              <w:rPr>
                <w:b/>
                <w:color w:val="000000"/>
              </w:rPr>
              <w:t>Female</w:t>
            </w:r>
          </w:p>
        </w:tc>
        <w:tc>
          <w:tcPr>
            <w:tcW w:w="1547" w:type="dxa"/>
          </w:tcPr>
          <w:p w14:paraId="6E1DCB13" w14:textId="77777777" w:rsidR="00DD4577" w:rsidRPr="00BB6AEA" w:rsidRDefault="00DD4577" w:rsidP="00D724F3">
            <w:pPr>
              <w:jc w:val="center"/>
              <w:rPr>
                <w:b/>
                <w:color w:val="000000"/>
              </w:rPr>
            </w:pPr>
            <w:r>
              <w:rPr>
                <w:b/>
                <w:color w:val="000000"/>
              </w:rPr>
              <w:t>Other</w:t>
            </w:r>
          </w:p>
        </w:tc>
        <w:tc>
          <w:tcPr>
            <w:tcW w:w="1813" w:type="dxa"/>
          </w:tcPr>
          <w:p w14:paraId="0804812E" w14:textId="77777777" w:rsidR="00DD4577" w:rsidRPr="00BB6AEA" w:rsidRDefault="00DD4577" w:rsidP="00DD4577">
            <w:pPr>
              <w:jc w:val="center"/>
              <w:rPr>
                <w:b/>
                <w:color w:val="000000"/>
              </w:rPr>
            </w:pPr>
            <w:r>
              <w:rPr>
                <w:b/>
                <w:color w:val="000000"/>
              </w:rPr>
              <w:t>No r</w:t>
            </w:r>
            <w:r w:rsidRPr="00BB6AEA">
              <w:rPr>
                <w:b/>
                <w:color w:val="000000"/>
              </w:rPr>
              <w:t>espon</w:t>
            </w:r>
            <w:r>
              <w:rPr>
                <w:b/>
                <w:color w:val="000000"/>
              </w:rPr>
              <w:t>se</w:t>
            </w:r>
          </w:p>
        </w:tc>
      </w:tr>
      <w:tr w:rsidR="00DD4577" w:rsidRPr="00BB6AEA" w14:paraId="10190A4F" w14:textId="77777777" w:rsidTr="00DD4577">
        <w:trPr>
          <w:trHeight w:val="509"/>
          <w:jc w:val="center"/>
        </w:trPr>
        <w:tc>
          <w:tcPr>
            <w:tcW w:w="1382" w:type="dxa"/>
          </w:tcPr>
          <w:p w14:paraId="38B93667" w14:textId="77777777" w:rsidR="00DD4577" w:rsidRPr="00BB6AEA" w:rsidRDefault="00DD4577" w:rsidP="00D724F3">
            <w:pPr>
              <w:rPr>
                <w:color w:val="000000"/>
              </w:rPr>
            </w:pPr>
            <w:r w:rsidRPr="00BB6AEA">
              <w:rPr>
                <w:color w:val="000000"/>
              </w:rPr>
              <w:t>Digital</w:t>
            </w:r>
          </w:p>
        </w:tc>
        <w:tc>
          <w:tcPr>
            <w:tcW w:w="1377" w:type="dxa"/>
          </w:tcPr>
          <w:p w14:paraId="3468D7F9" w14:textId="77777777" w:rsidR="00DD4577" w:rsidRPr="00BB6AEA" w:rsidRDefault="00DD4577" w:rsidP="00D724F3">
            <w:pPr>
              <w:jc w:val="center"/>
              <w:rPr>
                <w:color w:val="000000"/>
              </w:rPr>
            </w:pPr>
            <w:r w:rsidRPr="00BB6AEA">
              <w:rPr>
                <w:color w:val="000000"/>
              </w:rPr>
              <w:t>43</w:t>
            </w:r>
          </w:p>
        </w:tc>
        <w:tc>
          <w:tcPr>
            <w:tcW w:w="1687" w:type="dxa"/>
          </w:tcPr>
          <w:p w14:paraId="35323B08" w14:textId="77777777" w:rsidR="00DD4577" w:rsidRPr="00BB6AEA" w:rsidRDefault="00DD4577" w:rsidP="00D724F3">
            <w:pPr>
              <w:jc w:val="center"/>
              <w:rPr>
                <w:color w:val="000000"/>
              </w:rPr>
            </w:pPr>
            <w:r w:rsidRPr="00BB6AEA">
              <w:rPr>
                <w:color w:val="000000"/>
              </w:rPr>
              <w:t>36</w:t>
            </w:r>
          </w:p>
        </w:tc>
        <w:tc>
          <w:tcPr>
            <w:tcW w:w="1547" w:type="dxa"/>
          </w:tcPr>
          <w:p w14:paraId="630F77FF" w14:textId="77777777" w:rsidR="00DD4577" w:rsidRPr="00BB6AEA" w:rsidRDefault="00DD4577" w:rsidP="00D724F3">
            <w:pPr>
              <w:jc w:val="center"/>
              <w:rPr>
                <w:color w:val="000000"/>
              </w:rPr>
            </w:pPr>
            <w:r>
              <w:rPr>
                <w:color w:val="000000"/>
              </w:rPr>
              <w:t>15</w:t>
            </w:r>
          </w:p>
        </w:tc>
        <w:tc>
          <w:tcPr>
            <w:tcW w:w="1813" w:type="dxa"/>
          </w:tcPr>
          <w:p w14:paraId="637B6686" w14:textId="77777777" w:rsidR="00DD4577" w:rsidRPr="00BB6AEA" w:rsidRDefault="00DD4577" w:rsidP="00D724F3">
            <w:pPr>
              <w:jc w:val="center"/>
              <w:rPr>
                <w:color w:val="000000"/>
              </w:rPr>
            </w:pPr>
            <w:r w:rsidRPr="00BB6AEA">
              <w:rPr>
                <w:color w:val="000000"/>
              </w:rPr>
              <w:t>21</w:t>
            </w:r>
          </w:p>
        </w:tc>
      </w:tr>
      <w:tr w:rsidR="00DD4577" w:rsidRPr="00BB6AEA" w14:paraId="2F72DDA8" w14:textId="77777777" w:rsidTr="00DD4577">
        <w:trPr>
          <w:trHeight w:val="509"/>
          <w:jc w:val="center"/>
        </w:trPr>
        <w:tc>
          <w:tcPr>
            <w:tcW w:w="1382" w:type="dxa"/>
          </w:tcPr>
          <w:p w14:paraId="2BAD3432" w14:textId="77777777" w:rsidR="00DD4577" w:rsidRPr="00BB6AEA" w:rsidRDefault="00DD4577" w:rsidP="00D724F3">
            <w:pPr>
              <w:rPr>
                <w:color w:val="000000"/>
              </w:rPr>
            </w:pPr>
            <w:r w:rsidRPr="00BB6AEA">
              <w:rPr>
                <w:color w:val="000000"/>
              </w:rPr>
              <w:t>Non-Digital</w:t>
            </w:r>
          </w:p>
        </w:tc>
        <w:tc>
          <w:tcPr>
            <w:tcW w:w="1377" w:type="dxa"/>
          </w:tcPr>
          <w:p w14:paraId="2EB81E2F" w14:textId="77777777" w:rsidR="00DD4577" w:rsidRPr="00BB6AEA" w:rsidRDefault="00DD4577" w:rsidP="00D724F3">
            <w:pPr>
              <w:jc w:val="center"/>
              <w:rPr>
                <w:color w:val="000000"/>
              </w:rPr>
            </w:pPr>
            <w:r w:rsidRPr="00BB6AEA">
              <w:rPr>
                <w:color w:val="000000"/>
              </w:rPr>
              <w:t>42</w:t>
            </w:r>
          </w:p>
        </w:tc>
        <w:tc>
          <w:tcPr>
            <w:tcW w:w="1687" w:type="dxa"/>
          </w:tcPr>
          <w:p w14:paraId="686AB781" w14:textId="77777777" w:rsidR="00DD4577" w:rsidRPr="00BB6AEA" w:rsidRDefault="00DD4577" w:rsidP="00D724F3">
            <w:pPr>
              <w:jc w:val="center"/>
              <w:rPr>
                <w:color w:val="000000"/>
              </w:rPr>
            </w:pPr>
            <w:r w:rsidRPr="00BB6AEA">
              <w:rPr>
                <w:color w:val="000000"/>
              </w:rPr>
              <w:t>53</w:t>
            </w:r>
          </w:p>
        </w:tc>
        <w:tc>
          <w:tcPr>
            <w:tcW w:w="1547" w:type="dxa"/>
          </w:tcPr>
          <w:p w14:paraId="610EC62C" w14:textId="77777777" w:rsidR="00DD4577" w:rsidRPr="00BB6AEA" w:rsidRDefault="00DD4577" w:rsidP="00D724F3">
            <w:pPr>
              <w:jc w:val="center"/>
              <w:rPr>
                <w:color w:val="000000"/>
              </w:rPr>
            </w:pPr>
            <w:r>
              <w:rPr>
                <w:color w:val="000000"/>
              </w:rPr>
              <w:t>33</w:t>
            </w:r>
          </w:p>
        </w:tc>
        <w:tc>
          <w:tcPr>
            <w:tcW w:w="1813" w:type="dxa"/>
          </w:tcPr>
          <w:p w14:paraId="0ED57EEC" w14:textId="77777777" w:rsidR="00DD4577" w:rsidRPr="00BB6AEA" w:rsidRDefault="00DD4577" w:rsidP="00D724F3">
            <w:pPr>
              <w:jc w:val="center"/>
              <w:rPr>
                <w:color w:val="000000"/>
              </w:rPr>
            </w:pPr>
            <w:r w:rsidRPr="00BB6AEA">
              <w:rPr>
                <w:color w:val="000000"/>
              </w:rPr>
              <w:t>5</w:t>
            </w:r>
          </w:p>
        </w:tc>
      </w:tr>
    </w:tbl>
    <w:bookmarkEnd w:id="0"/>
    <w:bookmarkEnd w:id="1"/>
    <w:p w14:paraId="64AE392A" w14:textId="77777777" w:rsidR="00D724F3" w:rsidRDefault="0089343E" w:rsidP="00DC4D34">
      <w:pPr>
        <w:pStyle w:val="TableCaption"/>
        <w:spacing w:before="240"/>
      </w:pPr>
      <w:r w:rsidRPr="00C52FE9">
        <w:rPr>
          <w:b/>
        </w:rPr>
        <w:t>Table 1:</w:t>
      </w:r>
      <w:r w:rsidRPr="00C52FE9">
        <w:t xml:space="preserve"> This is the title for my table, it is justified both left and right, and it is in 1</w:t>
      </w:r>
      <w:r w:rsidR="00B42EB9">
        <w:t>1</w:t>
      </w:r>
      <w:r w:rsidRPr="00C52FE9">
        <w:t xml:space="preserve"> points. Try to centre the text of the table as shown. Table content may be set in smaller font if necessary.</w:t>
      </w:r>
    </w:p>
    <w:p w14:paraId="0AD3F6DF" w14:textId="77777777" w:rsidR="00D724F3" w:rsidRDefault="00C438CC" w:rsidP="00D724F3">
      <w:pPr>
        <w:pStyle w:val="Heading1"/>
      </w:pPr>
      <w:r>
        <w:lastRenderedPageBreak/>
        <w:t>ENDNOTES and</w:t>
      </w:r>
      <w:r w:rsidR="0092423C">
        <w:t xml:space="preserve"> REFERENCES</w:t>
      </w:r>
      <w:r w:rsidR="0089343E">
        <w:t xml:space="preserve"> </w:t>
      </w:r>
    </w:p>
    <w:p w14:paraId="00B29119" w14:textId="77777777" w:rsidR="00D724F3" w:rsidRDefault="0089343E" w:rsidP="00D724F3">
      <w:pPr>
        <w:pStyle w:val="Heading2"/>
      </w:pPr>
      <w:r>
        <w:t>Endnotes</w:t>
      </w:r>
    </w:p>
    <w:p w14:paraId="5D751584" w14:textId="77777777" w:rsidR="00D724F3" w:rsidRPr="008D0724" w:rsidRDefault="0089343E" w:rsidP="0019515A">
      <w:pPr>
        <w:spacing w:before="240"/>
      </w:pPr>
      <w:r>
        <w:t xml:space="preserve">DiGRA recommends the </w:t>
      </w:r>
      <w:r w:rsidRPr="008D0724">
        <w:t>use of endnotes</w:t>
      </w:r>
      <w:r w:rsidRPr="008D0724">
        <w:rPr>
          <w:rStyle w:val="FootnoteReference"/>
        </w:rPr>
        <w:endnoteReference w:id="2"/>
      </w:r>
      <w:r w:rsidRPr="008D0724">
        <w:t xml:space="preserve"> rather than footnotes. These should be placed after the body text, but before the </w:t>
      </w:r>
      <w:r w:rsidR="0092423C">
        <w:t>References</w:t>
      </w:r>
      <w:r w:rsidRPr="008D0724">
        <w:t xml:space="preserve"> section and numbered 1, 2</w:t>
      </w:r>
      <w:r w:rsidR="00B42EB9" w:rsidRPr="008D0724">
        <w:t xml:space="preserve">, 3 etc. Endnotes are also in </w:t>
      </w:r>
      <w:r w:rsidR="001878D0" w:rsidRPr="008D0724">
        <w:t>11-point</w:t>
      </w:r>
      <w:r w:rsidRPr="008D0724">
        <w:t xml:space="preserve"> </w:t>
      </w:r>
      <w:r w:rsidR="00A91838">
        <w:t>Calibri</w:t>
      </w:r>
      <w:r w:rsidRPr="008D0724">
        <w:t>.</w:t>
      </w:r>
    </w:p>
    <w:p w14:paraId="6FC753F3" w14:textId="77777777" w:rsidR="00D724F3" w:rsidRPr="008D0724" w:rsidRDefault="0089343E" w:rsidP="00D724F3">
      <w:pPr>
        <w:pStyle w:val="Heading2"/>
      </w:pPr>
      <w:r w:rsidRPr="008D0724">
        <w:t>Citations and References</w:t>
      </w:r>
    </w:p>
    <w:p w14:paraId="4CEC8544" w14:textId="77777777" w:rsidR="00D724F3" w:rsidRDefault="0089343E" w:rsidP="0019515A">
      <w:pPr>
        <w:spacing w:before="240"/>
      </w:pPr>
      <w:r w:rsidRPr="008D0724">
        <w:t>DiGRA uses a simplified</w:t>
      </w:r>
      <w:r w:rsidR="00767E12">
        <w:t>, slightly revised</w:t>
      </w:r>
      <w:r w:rsidRPr="008D0724">
        <w:t xml:space="preserve"> version of the Chicago citation system</w:t>
      </w:r>
      <w:r w:rsidR="00767E12">
        <w:t xml:space="preserve"> </w:t>
      </w:r>
      <w:r w:rsidR="0092423C">
        <w:t xml:space="preserve">from a long time ago </w:t>
      </w:r>
      <w:r w:rsidR="00767E12">
        <w:t>(see publication year placement, for example)</w:t>
      </w:r>
      <w:r w:rsidRPr="008D0724">
        <w:t>.</w:t>
      </w:r>
      <w:r w:rsidR="00767E12">
        <w:t xml:space="preserve"> </w:t>
      </w:r>
      <w:r w:rsidRPr="008D0724">
        <w:t>In running text and endnotes, use a verbose parenthesis format (Author last names Publication-year) or (Author last names Publication year, Page/Chapter</w:t>
      </w:r>
      <w:r>
        <w:t>) to indicate your ref</w:t>
      </w:r>
      <w:r w:rsidR="00DC4D34">
        <w:t xml:space="preserve">erence. If the authors’ name is </w:t>
      </w:r>
      <w:r>
        <w:t xml:space="preserve">mentioned in running text, use only the publication year in parenthesis. Anderson (1992, </w:t>
      </w:r>
      <w:r w:rsidRPr="00E77C60">
        <w:t>453</w:t>
      </w:r>
      <w:r>
        <w:t xml:space="preserve">) may or may not think this is a good idea, but it </w:t>
      </w:r>
      <w:r w:rsidR="00DC4D34">
        <w:t>does no</w:t>
      </w:r>
      <w:r>
        <w:t>t matter since this sentence is only included as an example. If a reference has more than two authors (</w:t>
      </w:r>
      <w:r w:rsidRPr="001C7A62">
        <w:t>Schwartz</w:t>
      </w:r>
      <w:r>
        <w:t xml:space="preserve"> et al. 1995), use the name of the first author “et al.” in the reference.</w:t>
      </w:r>
      <w:r w:rsidR="002F69B9">
        <w:t xml:space="preserve"> When citing several sources</w:t>
      </w:r>
      <w:r w:rsidR="006747A9">
        <w:t xml:space="preserve"> at once, authors’ names should be presented alphabetically, and each reference is separated by a semicolon. </w:t>
      </w:r>
      <w:r>
        <w:t xml:space="preserve">Organize the </w:t>
      </w:r>
      <w:r w:rsidR="0092423C">
        <w:t>References</w:t>
      </w:r>
      <w:r>
        <w:t xml:space="preserve"> </w:t>
      </w:r>
      <w:r w:rsidR="0092423C">
        <w:t xml:space="preserve">list </w:t>
      </w:r>
      <w:r>
        <w:t xml:space="preserve">alphabetically by last name of the first author. See the </w:t>
      </w:r>
      <w:r w:rsidR="0092423C">
        <w:t>References list</w:t>
      </w:r>
      <w:r>
        <w:t xml:space="preserve"> towards the end of the template for example formatting of references.</w:t>
      </w:r>
    </w:p>
    <w:p w14:paraId="28C16270" w14:textId="77777777" w:rsidR="00D724F3" w:rsidRDefault="0089343E" w:rsidP="00D724F3">
      <w:pPr>
        <w:pStyle w:val="Heading2"/>
      </w:pPr>
      <w:r>
        <w:t>Game references</w:t>
      </w:r>
    </w:p>
    <w:p w14:paraId="1DEA2946" w14:textId="77777777" w:rsidR="00D724F3" w:rsidRPr="008D0724" w:rsidRDefault="0089343E" w:rsidP="0019515A">
      <w:pPr>
        <w:spacing w:before="240"/>
      </w:pPr>
      <w:r w:rsidRPr="008D0724">
        <w:t xml:space="preserve">For games, set the game’s name in italics with initial capitals. On first occurrence in the text, </w:t>
      </w:r>
      <w:r w:rsidR="002F69B9" w:rsidRPr="008D0724">
        <w:t>use</w:t>
      </w:r>
      <w:r w:rsidRPr="008D0724">
        <w:t xml:space="preserve"> the </w:t>
      </w:r>
      <w:r w:rsidR="002F69B9" w:rsidRPr="008D0724">
        <w:t xml:space="preserve">full game name and include </w:t>
      </w:r>
      <w:r w:rsidRPr="008D0724">
        <w:t xml:space="preserve">developer and publication year in parenthesis, e.g. </w:t>
      </w:r>
      <w:r w:rsidRPr="008D0724">
        <w:rPr>
          <w:i/>
        </w:rPr>
        <w:t>World of Warcraft</w:t>
      </w:r>
      <w:r w:rsidRPr="008D0724">
        <w:t xml:space="preserve"> (Blizzard</w:t>
      </w:r>
      <w:r w:rsidR="00437882">
        <w:t xml:space="preserve"> </w:t>
      </w:r>
      <w:r w:rsidR="00174F3E">
        <w:t xml:space="preserve">Entertainment </w:t>
      </w:r>
      <w:r w:rsidRPr="008D0724">
        <w:t>2004). Depending on the use of the game in the context of the article, you may also choose to refer to the principal designer(s), creator(s), and so on. Follow this format as closely as possible:</w:t>
      </w:r>
    </w:p>
    <w:p w14:paraId="3B3E19F4" w14:textId="77777777" w:rsidR="00D724F3" w:rsidRPr="008D0724" w:rsidRDefault="0089343E" w:rsidP="00D724F3">
      <w:r w:rsidRPr="008D0724">
        <w:t>Developer</w:t>
      </w:r>
      <w:r w:rsidR="00392675">
        <w:t>/designer. Year</w:t>
      </w:r>
      <w:r w:rsidRPr="008D0724">
        <w:t xml:space="preserve">. </w:t>
      </w:r>
      <w:r w:rsidRPr="008D0724">
        <w:rPr>
          <w:i/>
          <w:sz w:val="24"/>
          <w:szCs w:val="20"/>
        </w:rPr>
        <w:t>Title</w:t>
      </w:r>
      <w:r w:rsidR="00392675">
        <w:t>. Platform, Version.</w:t>
      </w:r>
      <w:r w:rsidRPr="008D0724">
        <w:t xml:space="preserve"> </w:t>
      </w:r>
      <w:r w:rsidR="00392675" w:rsidRPr="008D0724">
        <w:t>Release City</w:t>
      </w:r>
      <w:r w:rsidR="00392675">
        <w:t xml:space="preserve">, </w:t>
      </w:r>
      <w:r w:rsidR="00392675" w:rsidRPr="008D0724">
        <w:t>State</w:t>
      </w:r>
      <w:r w:rsidR="00392675">
        <w:t>,</w:t>
      </w:r>
      <w:r w:rsidR="00392675" w:rsidRPr="008D0724">
        <w:t xml:space="preserve"> Country</w:t>
      </w:r>
      <w:r w:rsidR="00392675">
        <w:t>:</w:t>
      </w:r>
      <w:r w:rsidR="00392675" w:rsidRPr="008D0724">
        <w:t xml:space="preserve"> </w:t>
      </w:r>
      <w:r w:rsidRPr="008D0724">
        <w:t>Publisher</w:t>
      </w:r>
      <w:r w:rsidR="00392675">
        <w:t>.</w:t>
      </w:r>
    </w:p>
    <w:p w14:paraId="58766FF8" w14:textId="77777777" w:rsidR="00D724F3" w:rsidRPr="008D0724" w:rsidRDefault="002F69B9">
      <w:r w:rsidRPr="008D0724">
        <w:t>For i</w:t>
      </w:r>
      <w:r w:rsidR="00C438CC" w:rsidRPr="008D0724">
        <w:t xml:space="preserve">ncluding </w:t>
      </w:r>
      <w:r w:rsidR="0092423C">
        <w:t xml:space="preserve">cited </w:t>
      </w:r>
      <w:r w:rsidR="00C438CC" w:rsidRPr="008D0724">
        <w:t>game</w:t>
      </w:r>
      <w:r w:rsidR="0092423C">
        <w:t>s in the R</w:t>
      </w:r>
      <w:r w:rsidR="00C438CC" w:rsidRPr="008D0724">
        <w:t xml:space="preserve">eferences </w:t>
      </w:r>
      <w:r w:rsidR="0092423C">
        <w:t>list</w:t>
      </w:r>
      <w:r w:rsidRPr="008D0724">
        <w:t>, s</w:t>
      </w:r>
      <w:r w:rsidR="0089343E" w:rsidRPr="008D0724">
        <w:t xml:space="preserve">ee the </w:t>
      </w:r>
      <w:r w:rsidR="0092423C">
        <w:t>References</w:t>
      </w:r>
      <w:r w:rsidR="0089343E" w:rsidRPr="008D0724">
        <w:t xml:space="preserve"> section towards the end of this template for examples.</w:t>
      </w:r>
    </w:p>
    <w:p w14:paraId="52B25E20" w14:textId="77777777" w:rsidR="00D724F3" w:rsidRPr="008D0724" w:rsidRDefault="0089343E" w:rsidP="00D724F3">
      <w:pPr>
        <w:pStyle w:val="Heading1"/>
      </w:pPr>
      <w:r w:rsidRPr="008D0724">
        <w:t>LANGUAGE AND STYLE</w:t>
      </w:r>
    </w:p>
    <w:p w14:paraId="1FD1D415" w14:textId="77777777" w:rsidR="00D724F3" w:rsidRDefault="0089343E" w:rsidP="0019515A">
      <w:pPr>
        <w:spacing w:before="240"/>
      </w:pPr>
      <w:r w:rsidRPr="008D0724">
        <w:t xml:space="preserve">The written and spoken language of </w:t>
      </w:r>
      <w:r w:rsidR="002F69B9" w:rsidRPr="008D0724">
        <w:t xml:space="preserve">the </w:t>
      </w:r>
      <w:r w:rsidRPr="008D0724">
        <w:t xml:space="preserve">DiGRA </w:t>
      </w:r>
      <w:r w:rsidR="002F69B9" w:rsidRPr="008D0724">
        <w:t xml:space="preserve">conference </w:t>
      </w:r>
      <w:r w:rsidRPr="008D0724">
        <w:t>is English. Spelling and punctuation may use any dialect of English (e.g., British, Canadian, US, etc.) provided this is done consistently. To ensure suitability</w:t>
      </w:r>
      <w:r>
        <w:t xml:space="preserve"> for an international audience, please pay attention to the following: </w:t>
      </w:r>
    </w:p>
    <w:p w14:paraId="4FC1F707" w14:textId="77777777" w:rsidR="00D724F3" w:rsidRPr="00B80622" w:rsidRDefault="0089343E" w:rsidP="00D724F3">
      <w:pPr>
        <w:pStyle w:val="Bulletpointlist"/>
      </w:pPr>
      <w:r w:rsidRPr="00B80622">
        <w:t xml:space="preserve">Write in a straightforward style. Try to avoid long or complex sentence structures. </w:t>
      </w:r>
    </w:p>
    <w:p w14:paraId="5F2EB9BB" w14:textId="77777777" w:rsidR="00D724F3" w:rsidRPr="00B80622" w:rsidRDefault="0089343E" w:rsidP="00D724F3">
      <w:pPr>
        <w:pStyle w:val="Bulletpointlist"/>
      </w:pPr>
      <w:r w:rsidRPr="00B80622">
        <w:t>Briefly define or explain all technical terms that may be unfamiliar to readers.</w:t>
      </w:r>
    </w:p>
    <w:p w14:paraId="1E98343F" w14:textId="77777777" w:rsidR="00D724F3" w:rsidRPr="00B80622" w:rsidRDefault="0089343E" w:rsidP="00D724F3">
      <w:pPr>
        <w:pStyle w:val="Bulletpointlist"/>
      </w:pPr>
      <w:r w:rsidRPr="00B80622">
        <w:t>Explain all a</w:t>
      </w:r>
      <w:r w:rsidR="002F69B9">
        <w:t xml:space="preserve">cronyms the first time they are </w:t>
      </w:r>
      <w:r w:rsidRPr="00B80622">
        <w:t>used in your text – e.g., “Alternate Reality Game (ARG)”.</w:t>
      </w:r>
    </w:p>
    <w:p w14:paraId="50190B49" w14:textId="77777777" w:rsidR="00D724F3" w:rsidRPr="00B80622" w:rsidRDefault="0089343E" w:rsidP="00D724F3">
      <w:pPr>
        <w:pStyle w:val="Bulletpointlist"/>
      </w:pPr>
      <w:r w:rsidRPr="00B80622">
        <w:t>Explain local references (e.g.</w:t>
      </w:r>
      <w:r>
        <w:t>, not everyone knows that a child in the first grade of school in the US is 6-7 years old</w:t>
      </w:r>
      <w:r w:rsidRPr="00B80622">
        <w:t>).</w:t>
      </w:r>
    </w:p>
    <w:p w14:paraId="6BD2C469" w14:textId="77777777" w:rsidR="00D724F3" w:rsidRPr="00B80622" w:rsidRDefault="0089343E" w:rsidP="00D724F3">
      <w:pPr>
        <w:pStyle w:val="Bulletpointlist"/>
      </w:pPr>
      <w:r w:rsidRPr="00B80622">
        <w:lastRenderedPageBreak/>
        <w:t>Explain “insider” comments. Ensure that your whole audience understands any reference whose meaning you do not describe (</w:t>
      </w:r>
      <w:r>
        <w:t xml:space="preserve">and </w:t>
      </w:r>
      <w:r w:rsidRPr="00B80622">
        <w:t>do not assume that everyone has read a particular article).</w:t>
      </w:r>
    </w:p>
    <w:p w14:paraId="0FC5E8A2" w14:textId="77777777" w:rsidR="00D724F3" w:rsidRPr="00B80622" w:rsidRDefault="0089343E" w:rsidP="00D724F3">
      <w:pPr>
        <w:pStyle w:val="Bulletpointlist"/>
      </w:pPr>
      <w:r w:rsidRPr="00B80622">
        <w:t>Avoid or explain colloquial language and puns. Humor and irony are difficult to translate.</w:t>
      </w:r>
    </w:p>
    <w:p w14:paraId="367A4553" w14:textId="77777777" w:rsidR="00D724F3" w:rsidRPr="00B80622" w:rsidRDefault="0089343E" w:rsidP="00D724F3">
      <w:pPr>
        <w:pStyle w:val="Bulletpointlist"/>
      </w:pPr>
      <w:r w:rsidRPr="00B80622">
        <w:t>Use unambiguous forms for culturally localized concepts, such as times, dates, currencies and numbers (e.g., “1-5- 97” or “5/1/97” may mean 5 January or 1 May, and “seven o’clo</w:t>
      </w:r>
      <w:r w:rsidR="008D0724">
        <w:t>ck” may mean 7:00 am or 19:00).</w:t>
      </w:r>
      <w:r w:rsidRPr="00B80622">
        <w:t xml:space="preserve"> For small currencies, indicate equivalences in Euro or Dollar – e.g., “Participants were paid 10,000 lire, or roughly $5.”</w:t>
      </w:r>
    </w:p>
    <w:p w14:paraId="0BC25D05" w14:textId="77777777" w:rsidR="00D724F3" w:rsidRPr="00B80622" w:rsidRDefault="0089343E" w:rsidP="00D724F3">
      <w:pPr>
        <w:pStyle w:val="Bulletpointlist"/>
      </w:pPr>
      <w:r w:rsidRPr="00B80622">
        <w:t>Be careful with the use of gender-specific pronouns (he, she) and other gendered words (chairman, manpower, man-months). Use inclusive language that is gender-neutral (e.g., she or he, they, s/he, chair, staff, staff-hours, person-years).</w:t>
      </w:r>
    </w:p>
    <w:p w14:paraId="3A773074" w14:textId="77777777" w:rsidR="00D724F3" w:rsidRPr="008D0724" w:rsidRDefault="0089343E" w:rsidP="00D724F3">
      <w:pPr>
        <w:pStyle w:val="Bulletpointlist"/>
      </w:pPr>
      <w:r w:rsidRPr="00B80622">
        <w:t xml:space="preserve">If possible, use the full (extended) alphabetic character set for names of persons, institutions, and places (e.g., Grønbæk, Lafreniére, Sánchez, Universität, Weißenbach, Züllighoven, Århus, etc.). Avoid using non-latin </w:t>
      </w:r>
      <w:r w:rsidRPr="008D0724">
        <w:t>alphabets for concepts and names. Make sure to include latin transcriptions if this is necessary.</w:t>
      </w:r>
    </w:p>
    <w:p w14:paraId="098AAF5B" w14:textId="77777777" w:rsidR="002F69B9" w:rsidRPr="008D0724" w:rsidRDefault="002F69B9" w:rsidP="00D724F3">
      <w:pPr>
        <w:pStyle w:val="Bulletpointlist"/>
      </w:pPr>
      <w:r w:rsidRPr="008D0724">
        <w:t>Clarify your context. Do not expect that</w:t>
      </w:r>
      <w:r w:rsidR="008D0724">
        <w:t xml:space="preserve"> the reader knows which region</w:t>
      </w:r>
      <w:r w:rsidRPr="008D0724">
        <w:t xml:space="preserve">/country you are </w:t>
      </w:r>
      <w:r w:rsidR="008D0724">
        <w:t>writing about</w:t>
      </w:r>
      <w:r w:rsidRPr="008D0724">
        <w:t xml:space="preserve"> or where a specific city might locate. Tell, for example, where</w:t>
      </w:r>
      <w:r w:rsidR="008D0724">
        <w:t xml:space="preserve"> your field</w:t>
      </w:r>
      <w:r w:rsidRPr="008D0724">
        <w:t>work was done (e.g. “This study focuses on players in the United States.”)</w:t>
      </w:r>
    </w:p>
    <w:p w14:paraId="2875E80A" w14:textId="77777777" w:rsidR="00D724F3" w:rsidRDefault="0089343E" w:rsidP="00D724F3">
      <w:pPr>
        <w:pStyle w:val="Heading1"/>
      </w:pPr>
      <w:r>
        <w:t>Producing and testing PDF files</w:t>
      </w:r>
    </w:p>
    <w:p w14:paraId="4E538107" w14:textId="77777777" w:rsidR="00D724F3" w:rsidRDefault="0089343E" w:rsidP="0019515A">
      <w:pPr>
        <w:spacing w:before="240"/>
        <w:rPr>
          <w:color w:val="000000"/>
        </w:rPr>
      </w:pPr>
      <w:r>
        <w:rPr>
          <w:color w:val="000000"/>
        </w:rPr>
        <w:t>We recommend that you produce a PDF version of your submission we</w:t>
      </w:r>
      <w:r w:rsidR="002F69B9">
        <w:rPr>
          <w:color w:val="000000"/>
        </w:rPr>
        <w:t xml:space="preserve">ll before the final deadline. </w:t>
      </w:r>
      <w:r>
        <w:rPr>
          <w:color w:val="000000"/>
        </w:rPr>
        <w:t xml:space="preserve">Besides making sure that you are able to produce a PDF, you will need to check that (a) the length of the </w:t>
      </w:r>
      <w:r w:rsidRPr="00D62A4A">
        <w:rPr>
          <w:color w:val="000000"/>
        </w:rPr>
        <w:t>file remains within the submission category’s page limit</w:t>
      </w:r>
      <w:r>
        <w:rPr>
          <w:color w:val="000000"/>
        </w:rPr>
        <w:t xml:space="preserve">, if applicable, (b) the PDF file size is 4 megabytes or less, and (c) the file can be read and printed using Adobe Acrobat Reader. </w:t>
      </w:r>
    </w:p>
    <w:p w14:paraId="7489C8A0" w14:textId="77777777" w:rsidR="00D724F3" w:rsidRDefault="0089343E" w:rsidP="00D724F3">
      <w:pPr>
        <w:rPr>
          <w:color w:val="000000"/>
        </w:rPr>
      </w:pPr>
      <w:r>
        <w:rPr>
          <w:color w:val="000000"/>
        </w:rPr>
        <w:t>Note that most reviewers will use a North American/European version of Acrobat reader, which cannot handle documents containing non-North American or non-European fonts (e.g. Asian fonts). Please therefore do not use Asian fonts, and verify this by testing with a North American/European Acrobat reader (freely available from Adobe). Something as minor as including a space or punctuation character in a two-byte font can render a file unreadable.</w:t>
      </w:r>
    </w:p>
    <w:p w14:paraId="64E28F38" w14:textId="77777777" w:rsidR="00D724F3" w:rsidRDefault="0089343E" w:rsidP="00D724F3">
      <w:pPr>
        <w:pStyle w:val="Heading1"/>
      </w:pPr>
      <w:r>
        <w:t>Blind Review</w:t>
      </w:r>
    </w:p>
    <w:p w14:paraId="629D432A" w14:textId="77777777" w:rsidR="00D724F3" w:rsidRPr="0049171D" w:rsidRDefault="00B42EB9" w:rsidP="0019515A">
      <w:pPr>
        <w:spacing w:before="240"/>
      </w:pPr>
      <w:r>
        <w:t>Most</w:t>
      </w:r>
      <w:r w:rsidR="0089343E">
        <w:t xml:space="preserve"> DiGRA submission c</w:t>
      </w:r>
      <w:r w:rsidR="002F69B9">
        <w:t xml:space="preserve">ategories require blind review. </w:t>
      </w:r>
      <w:r w:rsidR="0089343E" w:rsidRPr="00D62A4A">
        <w:t>To prepare your submission for blind review</w:t>
      </w:r>
      <w:r w:rsidR="0089343E" w:rsidRPr="0026652A">
        <w:rPr>
          <w:color w:val="000000"/>
        </w:rPr>
        <w:t>, remove author and institutional identities in the title and header areas of the paper.</w:t>
      </w:r>
      <w:r w:rsidR="008D0724">
        <w:t xml:space="preserve"> </w:t>
      </w:r>
      <w:r w:rsidR="0089343E">
        <w:t xml:space="preserve">To preserve formatting, we recommend replacing identifying information with generic values (e.g. Anonymous Author at Anonymous Institution). </w:t>
      </w:r>
      <w:r w:rsidR="0089343E" w:rsidRPr="00D62A4A">
        <w:t>You may also need to remove part or al</w:t>
      </w:r>
      <w:r w:rsidR="0089343E">
        <w:t xml:space="preserve">l of the Acknowledgments text. </w:t>
      </w:r>
      <w:r w:rsidR="0089343E" w:rsidRPr="00D62A4A">
        <w:t>Further suppression of identity in the body of the paper and references is left to the authors</w:t>
      </w:r>
      <w:r w:rsidR="002F69B9">
        <w:t>’</w:t>
      </w:r>
      <w:r w:rsidR="0089343E" w:rsidRPr="00D62A4A">
        <w:t xml:space="preserve"> discretion. For more details, see the submission guidelines for your submission </w:t>
      </w:r>
      <w:r w:rsidR="0089343E" w:rsidRPr="00D62A4A">
        <w:lastRenderedPageBreak/>
        <w:t>category.</w:t>
      </w:r>
      <w:r w:rsidR="008C1032">
        <w:t xml:space="preserve"> </w:t>
      </w:r>
      <w:r w:rsidR="008C1032">
        <w:rPr>
          <w:color w:val="FF0000"/>
        </w:rPr>
        <w:t>Note that y</w:t>
      </w:r>
      <w:r w:rsidR="0019515A">
        <w:rPr>
          <w:color w:val="FF0000"/>
        </w:rPr>
        <w:t>our paper may not be considered</w:t>
      </w:r>
      <w:r w:rsidR="008C1032" w:rsidRPr="008C1032">
        <w:rPr>
          <w:color w:val="FF0000"/>
        </w:rPr>
        <w:t xml:space="preserve"> if it has not been properly anonymized.</w:t>
      </w:r>
    </w:p>
    <w:p w14:paraId="46268AB5" w14:textId="77777777" w:rsidR="00D724F3" w:rsidRDefault="0089343E" w:rsidP="00D724F3">
      <w:pPr>
        <w:pStyle w:val="Heading1"/>
      </w:pPr>
      <w:r>
        <w:t>Conclusion</w:t>
      </w:r>
    </w:p>
    <w:p w14:paraId="4FA42389" w14:textId="77777777" w:rsidR="00D724F3" w:rsidRPr="0019515A" w:rsidDel="008676CF" w:rsidRDefault="0089343E" w:rsidP="0019515A">
      <w:pPr>
        <w:spacing w:before="240"/>
        <w:rPr>
          <w:color w:val="000000" w:themeColor="text1"/>
        </w:rPr>
      </w:pPr>
      <w:r>
        <w:t>It is important that yo</w:t>
      </w:r>
      <w:r w:rsidR="008D0724">
        <w:t xml:space="preserve">u write for the </w:t>
      </w:r>
      <w:r w:rsidR="008D0724" w:rsidRPr="0019515A">
        <w:rPr>
          <w:color w:val="000000" w:themeColor="text1"/>
        </w:rPr>
        <w:t>DiGRA audience.</w:t>
      </w:r>
      <w:r w:rsidRPr="0019515A">
        <w:rPr>
          <w:color w:val="000000" w:themeColor="text1"/>
        </w:rPr>
        <w:t xml:space="preserve"> Please read previous years’ </w:t>
      </w:r>
      <w:r w:rsidRPr="0019515A">
        <w:rPr>
          <w:i/>
          <w:color w:val="000000" w:themeColor="text1"/>
        </w:rPr>
        <w:t>Proceedings</w:t>
      </w:r>
      <w:r w:rsidRPr="0019515A">
        <w:rPr>
          <w:color w:val="000000" w:themeColor="text1"/>
        </w:rPr>
        <w:t xml:space="preserve"> (available from the DiGRA library, </w:t>
      </w:r>
      <w:hyperlink r:id="rId16" w:history="1">
        <w:r w:rsidRPr="0019515A">
          <w:rPr>
            <w:rStyle w:val="Hyperlink"/>
            <w:color w:val="000000" w:themeColor="text1"/>
          </w:rPr>
          <w:t>http://www.digra.org/dl</w:t>
        </w:r>
      </w:hyperlink>
      <w:r w:rsidRPr="0019515A">
        <w:rPr>
          <w:color w:val="000000" w:themeColor="text1"/>
        </w:rPr>
        <w:t>) to understand the writing style and conventions that successful authors have used. It is particularly important that you state clearly what you have done, not merely what you plan to do, and explain how your work is different from previously published work, i.e., what is the unique contribution that your work makes to the field</w:t>
      </w:r>
      <w:r w:rsidR="002F69B9" w:rsidRPr="0019515A">
        <w:rPr>
          <w:color w:val="000000" w:themeColor="text1"/>
        </w:rPr>
        <w:t>.</w:t>
      </w:r>
      <w:r w:rsidRPr="0019515A">
        <w:rPr>
          <w:color w:val="000000" w:themeColor="text1"/>
        </w:rPr>
        <w:t xml:space="preserve"> Please consider what the reader will learn from your submission, and how th</w:t>
      </w:r>
      <w:r w:rsidR="002F69B9" w:rsidRPr="0019515A">
        <w:rPr>
          <w:color w:val="000000" w:themeColor="text1"/>
        </w:rPr>
        <w:t xml:space="preserve">ey will find your work useful. </w:t>
      </w:r>
      <w:r w:rsidRPr="0019515A">
        <w:rPr>
          <w:color w:val="000000" w:themeColor="text1"/>
        </w:rPr>
        <w:t>If you write with these questions in mind, your work is more likely to be successful, both in being accepted into the conference, and in influencing the work of our field.</w:t>
      </w:r>
    </w:p>
    <w:p w14:paraId="66F41A2E" w14:textId="77777777" w:rsidR="00D724F3" w:rsidRPr="0019515A" w:rsidRDefault="0089343E">
      <w:pPr>
        <w:pStyle w:val="Heading1"/>
        <w:rPr>
          <w:color w:val="000000" w:themeColor="text1"/>
        </w:rPr>
      </w:pPr>
      <w:r w:rsidRPr="0019515A">
        <w:rPr>
          <w:color w:val="000000" w:themeColor="text1"/>
        </w:rPr>
        <w:t>ACKNOWLEDGMENTS</w:t>
      </w:r>
    </w:p>
    <w:p w14:paraId="3D9D47A1" w14:textId="77777777" w:rsidR="00D724F3" w:rsidRPr="0019515A" w:rsidDel="00CA2EE2" w:rsidRDefault="0089343E" w:rsidP="0019515A">
      <w:pPr>
        <w:spacing w:before="240"/>
        <w:rPr>
          <w:color w:val="000000" w:themeColor="text1"/>
        </w:rPr>
      </w:pPr>
      <w:r w:rsidRPr="0019515A">
        <w:rPr>
          <w:color w:val="000000" w:themeColor="text1"/>
        </w:rPr>
        <w:t>This template (used originally in DiGRA 2011 conference) was developed based on a similar template for the CHI conference (Doe and Smith 2011) and the template from DiGRA 2005. Some of the references cited in this paper are included for illustrative purposes only. Special thanks to Annika Waern and José Zagal.</w:t>
      </w:r>
    </w:p>
    <w:p w14:paraId="55D1BB10" w14:textId="77777777" w:rsidR="00D724F3" w:rsidRPr="0019515A" w:rsidRDefault="0092423C" w:rsidP="00D724F3">
      <w:pPr>
        <w:pStyle w:val="Heading1"/>
        <w:rPr>
          <w:color w:val="000000" w:themeColor="text1"/>
        </w:rPr>
      </w:pPr>
      <w:r>
        <w:rPr>
          <w:color w:val="000000" w:themeColor="text1"/>
        </w:rPr>
        <w:t>REFERENCES</w:t>
      </w:r>
    </w:p>
    <w:p w14:paraId="6A022AE7" w14:textId="77777777" w:rsidR="008C1032" w:rsidRPr="0019515A" w:rsidRDefault="008C1032" w:rsidP="0019515A">
      <w:pPr>
        <w:spacing w:before="240"/>
        <w:rPr>
          <w:color w:val="000000" w:themeColor="text1"/>
        </w:rPr>
      </w:pPr>
      <w:r w:rsidRPr="0019515A">
        <w:rPr>
          <w:color w:val="000000" w:themeColor="text1"/>
        </w:rPr>
        <w:t>Make sure all</w:t>
      </w:r>
      <w:r w:rsidR="0092423C">
        <w:rPr>
          <w:color w:val="000000" w:themeColor="text1"/>
        </w:rPr>
        <w:t xml:space="preserve"> your references</w:t>
      </w:r>
      <w:r w:rsidRPr="0019515A">
        <w:rPr>
          <w:color w:val="000000" w:themeColor="text1"/>
        </w:rPr>
        <w:t xml:space="preserve"> are actually cited in the text. Also check that all references are included in the </w:t>
      </w:r>
      <w:r w:rsidR="0092423C">
        <w:rPr>
          <w:color w:val="000000" w:themeColor="text1"/>
        </w:rPr>
        <w:t>references list</w:t>
      </w:r>
      <w:r w:rsidRPr="0019515A">
        <w:rPr>
          <w:color w:val="000000" w:themeColor="text1"/>
        </w:rPr>
        <w:t xml:space="preserve">. In this template, we have included several references for example only. </w:t>
      </w:r>
    </w:p>
    <w:p w14:paraId="7034D4CE"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2004. </w:t>
      </w:r>
      <w:r w:rsidRPr="0019515A">
        <w:rPr>
          <w:rFonts w:asciiTheme="minorHAnsi" w:hAnsiTheme="minorHAnsi" w:cstheme="minorHAnsi"/>
          <w:i/>
          <w:color w:val="000000" w:themeColor="text1"/>
        </w:rPr>
        <w:t>World of Warcraft.</w:t>
      </w:r>
      <w:r w:rsidRPr="0019515A">
        <w:rPr>
          <w:rFonts w:asciiTheme="minorHAnsi" w:hAnsiTheme="minorHAnsi" w:cstheme="minorHAnsi"/>
          <w:color w:val="000000" w:themeColor="text1"/>
        </w:rPr>
        <w:t xml:space="preserve"> Online Game. Blizzard Entertainment.</w:t>
      </w:r>
    </w:p>
    <w:p w14:paraId="35D4CA76"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Blizzard Entertainment. 2011. </w:t>
      </w:r>
      <w:r w:rsidRPr="0019515A">
        <w:rPr>
          <w:rFonts w:asciiTheme="minorHAnsi" w:hAnsiTheme="minorHAnsi" w:cstheme="minorHAnsi"/>
          <w:i/>
          <w:color w:val="000000" w:themeColor="text1"/>
        </w:rPr>
        <w:t>World of Warcraft: Cataclysm, Patch 4.2, Rage of the Firelands.</w:t>
      </w:r>
      <w:r w:rsidRPr="0019515A">
        <w:rPr>
          <w:rFonts w:asciiTheme="minorHAnsi" w:hAnsiTheme="minorHAnsi" w:cstheme="minorHAnsi"/>
          <w:color w:val="000000" w:themeColor="text1"/>
        </w:rPr>
        <w:t xml:space="preserve"> Online game. Blizzard Entertainment. </w:t>
      </w:r>
    </w:p>
    <w:p w14:paraId="3F67F2CC" w14:textId="77777777" w:rsidR="0039603A" w:rsidRPr="0019515A" w:rsidRDefault="0039603A"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Carter, M., Gibbs, M. and Arnold, M. 2015. “The Demarcation Problem in Multiplayer Games: Boundary-Work in EVE Online</w:t>
      </w:r>
      <w:r w:rsidR="0092626E"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s eSport.” </w:t>
      </w:r>
      <w:r w:rsidRPr="0019515A">
        <w:rPr>
          <w:rFonts w:asciiTheme="minorHAnsi" w:hAnsiTheme="minorHAnsi" w:cstheme="minorHAnsi"/>
          <w:i/>
          <w:color w:val="000000" w:themeColor="text1"/>
        </w:rPr>
        <w:t>Game Studies</w:t>
      </w:r>
      <w:r w:rsidR="008D0724" w:rsidRPr="0019515A">
        <w:rPr>
          <w:rFonts w:asciiTheme="minorHAnsi" w:hAnsiTheme="minorHAnsi" w:cstheme="minorHAnsi"/>
          <w:color w:val="000000" w:themeColor="text1"/>
        </w:rPr>
        <w:t xml:space="preserve">. 15 </w:t>
      </w:r>
      <w:r w:rsidRPr="0019515A">
        <w:rPr>
          <w:rFonts w:asciiTheme="minorHAnsi" w:hAnsiTheme="minorHAnsi" w:cstheme="minorHAnsi"/>
          <w:color w:val="000000" w:themeColor="text1"/>
        </w:rPr>
        <w:t xml:space="preserve">(1). </w:t>
      </w:r>
      <w:hyperlink r:id="rId17" w:history="1">
        <w:r w:rsidR="0019515A" w:rsidRPr="0019515A">
          <w:rPr>
            <w:rStyle w:val="Hyperlink"/>
            <w:rFonts w:asciiTheme="minorHAnsi" w:hAnsiTheme="minorHAnsi" w:cstheme="minorHAnsi"/>
            <w:color w:val="000000" w:themeColor="text1"/>
          </w:rPr>
          <w:t>http://gamestudies.org/1501/articles/carter</w:t>
        </w:r>
      </w:hyperlink>
      <w:r w:rsidR="0019515A" w:rsidRPr="0019515A">
        <w:rPr>
          <w:rFonts w:asciiTheme="minorHAnsi" w:hAnsiTheme="minorHAnsi" w:cstheme="minorHAnsi"/>
          <w:color w:val="000000" w:themeColor="text1"/>
        </w:rPr>
        <w:t xml:space="preserve"> </w:t>
      </w:r>
    </w:p>
    <w:p w14:paraId="11DA6576" w14:textId="77777777" w:rsidR="0039603A" w:rsidRPr="0019515A" w:rsidRDefault="00743B86" w:rsidP="0019515A">
      <w:pPr>
        <w:pStyle w:val="References"/>
        <w:spacing w:after="120"/>
        <w:jc w:val="left"/>
        <w:rPr>
          <w:rFonts w:asciiTheme="minorHAnsi" w:hAnsiTheme="minorHAnsi" w:cstheme="minorHAnsi"/>
          <w:color w:val="000000" w:themeColor="text1"/>
        </w:rPr>
      </w:pPr>
      <w:r w:rsidRPr="0019515A">
        <w:rPr>
          <w:rFonts w:asciiTheme="minorHAnsi" w:hAnsiTheme="minorHAnsi" w:cstheme="minorHAnsi"/>
          <w:color w:val="000000" w:themeColor="text1"/>
        </w:rPr>
        <w:t>CCP Games. 2003</w:t>
      </w:r>
      <w:r w:rsidR="003E0928" w:rsidRPr="0019515A">
        <w:rPr>
          <w:rFonts w:asciiTheme="minorHAnsi" w:hAnsiTheme="minorHAnsi" w:cstheme="minorHAnsi"/>
          <w:color w:val="000000" w:themeColor="text1"/>
        </w:rPr>
        <w:t xml:space="preserve">. </w:t>
      </w:r>
      <w:r w:rsidR="003E0928" w:rsidRPr="0019515A">
        <w:rPr>
          <w:rFonts w:asciiTheme="minorHAnsi" w:hAnsiTheme="minorHAnsi" w:cstheme="minorHAnsi"/>
          <w:i/>
          <w:color w:val="000000" w:themeColor="text1"/>
        </w:rPr>
        <w:t>EVE Online</w:t>
      </w:r>
      <w:r w:rsidR="003F6D73" w:rsidRPr="0019515A">
        <w:rPr>
          <w:rFonts w:asciiTheme="minorHAnsi" w:hAnsiTheme="minorHAnsi" w:cstheme="minorHAnsi"/>
          <w:color w:val="000000" w:themeColor="text1"/>
        </w:rPr>
        <w:t>. Online Game</w:t>
      </w:r>
      <w:r w:rsidR="0039603A" w:rsidRPr="0019515A">
        <w:rPr>
          <w:rFonts w:asciiTheme="minorHAnsi" w:hAnsiTheme="minorHAnsi" w:cstheme="minorHAnsi"/>
          <w:color w:val="000000" w:themeColor="text1"/>
        </w:rPr>
        <w:t xml:space="preserve">. </w:t>
      </w:r>
      <w:r w:rsidR="004961C9" w:rsidRPr="0019515A">
        <w:rPr>
          <w:rFonts w:asciiTheme="minorHAnsi" w:hAnsiTheme="minorHAnsi" w:cstheme="minorHAnsi"/>
          <w:color w:val="000000" w:themeColor="text1"/>
        </w:rPr>
        <w:t>CCP Games.</w:t>
      </w:r>
    </w:p>
    <w:p w14:paraId="0273222F" w14:textId="77777777" w:rsidR="007D0A8E" w:rsidRPr="0019515A" w:rsidRDefault="007D0A8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Chen, M. 2011. </w:t>
      </w:r>
      <w:r w:rsidRPr="0019515A">
        <w:rPr>
          <w:rFonts w:asciiTheme="minorHAnsi" w:hAnsiTheme="minorHAnsi" w:cstheme="minorHAnsi"/>
          <w:i/>
          <w:color w:val="000000" w:themeColor="text1"/>
        </w:rPr>
        <w:t>Leet Noobs: The Life and Death of an Expert Player Group in World of Warcraft</w:t>
      </w:r>
      <w:r w:rsidR="00A10C7F" w:rsidRPr="0019515A">
        <w:rPr>
          <w:rFonts w:asciiTheme="minorHAnsi" w:hAnsiTheme="minorHAnsi" w:cstheme="minorHAnsi"/>
          <w:color w:val="000000" w:themeColor="text1"/>
        </w:rPr>
        <w:t>. New York, NY, USA</w:t>
      </w:r>
      <w:r w:rsidRPr="0019515A">
        <w:rPr>
          <w:rFonts w:asciiTheme="minorHAnsi" w:hAnsiTheme="minorHAnsi" w:cstheme="minorHAnsi"/>
          <w:color w:val="000000" w:themeColor="text1"/>
        </w:rPr>
        <w:t>: Peter Lang.</w:t>
      </w:r>
    </w:p>
    <w:p w14:paraId="15F30F09" w14:textId="77777777" w:rsidR="00815C38" w:rsidRPr="0019515A" w:rsidRDefault="00815C38"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Chung, P. 2015. “South Korea.” In </w:t>
      </w:r>
      <w:r w:rsidRPr="0019515A">
        <w:rPr>
          <w:rFonts w:asciiTheme="minorHAnsi" w:hAnsiTheme="minorHAnsi" w:cstheme="minorHAnsi"/>
          <w:i/>
          <w:color w:val="000000" w:themeColor="text1"/>
        </w:rPr>
        <w:t>Video Games Around the World</w:t>
      </w:r>
      <w:r w:rsidRPr="0019515A">
        <w:rPr>
          <w:rFonts w:asciiTheme="minorHAnsi" w:hAnsiTheme="minorHAnsi" w:cstheme="minorHAnsi"/>
          <w:color w:val="000000" w:themeColor="text1"/>
        </w:rPr>
        <w:t>, edited by M</w:t>
      </w:r>
      <w:r w:rsidR="006016BD" w:rsidRPr="0019515A">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Wolf, 495</w:t>
      </w:r>
      <w:r w:rsidR="00BF1078"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520. Boston, MA: The MIT Press.</w:t>
      </w:r>
    </w:p>
    <w:p w14:paraId="28949B53" w14:textId="77777777" w:rsidR="00A10C7F" w:rsidRPr="0019515A" w:rsidRDefault="00A10C7F"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Consalvo, M. 2007. </w:t>
      </w:r>
      <w:r w:rsidRPr="0019515A">
        <w:rPr>
          <w:rFonts w:asciiTheme="minorHAnsi" w:hAnsiTheme="minorHAnsi" w:cstheme="minorHAnsi"/>
          <w:i/>
          <w:color w:val="000000" w:themeColor="text1"/>
        </w:rPr>
        <w:t>Cheating: Gaining Advantage in Videogames.</w:t>
      </w:r>
      <w:r w:rsidRPr="0019515A">
        <w:rPr>
          <w:rFonts w:asciiTheme="minorHAnsi" w:hAnsiTheme="minorHAnsi" w:cstheme="minorHAnsi"/>
          <w:color w:val="000000" w:themeColor="text1"/>
        </w:rPr>
        <w:t xml:space="preserve"> Cambridge, MA, USA; London, England: The MIT Press.</w:t>
      </w:r>
    </w:p>
    <w:p w14:paraId="68177B78" w14:textId="77777777" w:rsidR="00B63B35" w:rsidRPr="0019515A" w:rsidRDefault="00B63B35"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Games Workshop. 2012. </w:t>
      </w:r>
      <w:r w:rsidRPr="0019515A">
        <w:rPr>
          <w:rFonts w:asciiTheme="minorHAnsi" w:hAnsiTheme="minorHAnsi" w:cstheme="minorHAnsi"/>
          <w:i/>
          <w:color w:val="000000" w:themeColor="text1"/>
        </w:rPr>
        <w:t>Warhammer 40,000</w:t>
      </w:r>
      <w:r w:rsidR="00392675"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Tabletop Game.</w:t>
      </w:r>
      <w:r w:rsidRPr="0019515A">
        <w:rPr>
          <w:rFonts w:asciiTheme="minorHAnsi" w:hAnsiTheme="minorHAnsi" w:cstheme="minorHAnsi"/>
          <w:color w:val="000000" w:themeColor="text1"/>
        </w:rPr>
        <w:t xml:space="preserve"> Nottingham, UK: Games Workshop.</w:t>
      </w:r>
    </w:p>
    <w:p w14:paraId="67E88CE6" w14:textId="77777777" w:rsidR="00B63B35" w:rsidRPr="0019515A" w:rsidRDefault="00B63B35"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Greene, B. 2017. </w:t>
      </w:r>
      <w:r w:rsidRPr="0019515A">
        <w:rPr>
          <w:rFonts w:asciiTheme="minorHAnsi" w:hAnsiTheme="minorHAnsi" w:cstheme="minorHAnsi"/>
          <w:i/>
          <w:color w:val="000000" w:themeColor="text1"/>
        </w:rPr>
        <w:t>Player Unknown’s Battleground</w:t>
      </w:r>
      <w:r w:rsidR="0092626E"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w:t>
      </w:r>
      <w:r w:rsidRPr="0019515A">
        <w:rPr>
          <w:rFonts w:asciiTheme="minorHAnsi" w:hAnsiTheme="minorHAnsi" w:cstheme="minorHAnsi"/>
          <w:color w:val="000000" w:themeColor="text1"/>
        </w:rPr>
        <w:t>Onlin</w:t>
      </w:r>
      <w:r w:rsidR="003F6D73" w:rsidRPr="0019515A">
        <w:rPr>
          <w:rFonts w:asciiTheme="minorHAnsi" w:hAnsiTheme="minorHAnsi" w:cstheme="minorHAnsi"/>
          <w:color w:val="000000" w:themeColor="text1"/>
        </w:rPr>
        <w:t>e Game</w:t>
      </w:r>
      <w:r w:rsidR="0092626E" w:rsidRPr="0019515A">
        <w:rPr>
          <w:rFonts w:asciiTheme="minorHAnsi" w:hAnsiTheme="minorHAnsi" w:cstheme="minorHAnsi"/>
          <w:color w:val="000000" w:themeColor="text1"/>
        </w:rPr>
        <w:t>,</w:t>
      </w:r>
      <w:r w:rsidR="003F6D73" w:rsidRPr="0019515A">
        <w:rPr>
          <w:rFonts w:asciiTheme="minorHAnsi" w:hAnsiTheme="minorHAnsi" w:cstheme="minorHAnsi"/>
          <w:color w:val="000000" w:themeColor="text1"/>
        </w:rPr>
        <w:t xml:space="preserve"> Xbox One</w:t>
      </w:r>
      <w:r w:rsidRPr="0019515A">
        <w:rPr>
          <w:rFonts w:asciiTheme="minorHAnsi" w:hAnsiTheme="minorHAnsi" w:cstheme="minorHAnsi"/>
          <w:color w:val="000000" w:themeColor="text1"/>
        </w:rPr>
        <w:t>. PUBG. Corp. and Microsoft Studios.</w:t>
      </w:r>
    </w:p>
    <w:p w14:paraId="5F723961" w14:textId="77777777" w:rsidR="0092626E" w:rsidRPr="0019515A" w:rsidRDefault="0092626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Fullbright. 2013. </w:t>
      </w:r>
      <w:r w:rsidRPr="0019515A">
        <w:rPr>
          <w:rFonts w:asciiTheme="minorHAnsi" w:hAnsiTheme="minorHAnsi" w:cstheme="minorHAnsi"/>
          <w:i/>
          <w:color w:val="000000" w:themeColor="text1"/>
        </w:rPr>
        <w:t>Gone Home</w:t>
      </w:r>
      <w:r w:rsidRPr="0019515A">
        <w:rPr>
          <w:rFonts w:asciiTheme="minorHAnsi" w:hAnsiTheme="minorHAnsi" w:cstheme="minorHAnsi"/>
          <w:color w:val="000000" w:themeColor="text1"/>
        </w:rPr>
        <w:t>. PC game. Fullbright.</w:t>
      </w:r>
    </w:p>
    <w:p w14:paraId="3C1038AC" w14:textId="77777777" w:rsidR="003E0928" w:rsidRPr="0019515A" w:rsidRDefault="003E0928"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lastRenderedPageBreak/>
        <w:t xml:space="preserve">Klastrup, L. 2008. “What Makes World of Warcraft a World? A Note on Death and Dying.” In </w:t>
      </w:r>
      <w:r w:rsidRPr="0019515A">
        <w:rPr>
          <w:rFonts w:asciiTheme="minorHAnsi" w:hAnsiTheme="minorHAnsi" w:cstheme="minorHAnsi"/>
          <w:i/>
          <w:color w:val="000000" w:themeColor="text1"/>
        </w:rPr>
        <w:t>Digital Culture, Play and Identity: A World of Warcraft® Reader</w:t>
      </w:r>
      <w:r w:rsidRPr="0019515A">
        <w:rPr>
          <w:rFonts w:asciiTheme="minorHAnsi" w:hAnsiTheme="minorHAnsi" w:cstheme="minorHAnsi"/>
          <w:color w:val="000000" w:themeColor="text1"/>
        </w:rPr>
        <w:t xml:space="preserve"> edited by G. Corneliussen and J.W. Rettberg, 143</w:t>
      </w:r>
      <w:r w:rsidR="008D0724"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166. Cambridge MA</w:t>
      </w:r>
      <w:r w:rsidR="007D0A8E" w:rsidRPr="0019515A">
        <w:rPr>
          <w:rFonts w:asciiTheme="minorHAnsi" w:hAnsiTheme="minorHAnsi" w:cstheme="minorHAnsi"/>
          <w:color w:val="000000" w:themeColor="text1"/>
        </w:rPr>
        <w:t>, USA</w:t>
      </w:r>
      <w:r w:rsidRPr="0019515A">
        <w:rPr>
          <w:rFonts w:asciiTheme="minorHAnsi" w:hAnsiTheme="minorHAnsi" w:cstheme="minorHAnsi"/>
          <w:color w:val="000000" w:themeColor="text1"/>
        </w:rPr>
        <w:t>: The MIT Press.</w:t>
      </w:r>
    </w:p>
    <w:p w14:paraId="555AF0AE" w14:textId="77777777" w:rsidR="003F6D73" w:rsidRPr="0019515A" w:rsidRDefault="003F6D73"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Nyhm</w:t>
      </w:r>
      <w:r w:rsidR="00E91CB6" w:rsidRPr="0019515A">
        <w:rPr>
          <w:rFonts w:asciiTheme="minorHAnsi" w:hAnsiTheme="minorHAnsi" w:cstheme="minorHAnsi"/>
          <w:color w:val="000000" w:themeColor="text1"/>
        </w:rPr>
        <w:t xml:space="preserve"> and Summergale</w:t>
      </w:r>
      <w:r w:rsidRPr="0019515A">
        <w:rPr>
          <w:rFonts w:asciiTheme="minorHAnsi" w:hAnsiTheme="minorHAnsi" w:cstheme="minorHAnsi"/>
          <w:color w:val="000000" w:themeColor="text1"/>
        </w:rPr>
        <w:t xml:space="preserve">. 2008. </w:t>
      </w:r>
      <w:r w:rsidRPr="0019515A">
        <w:rPr>
          <w:rFonts w:asciiTheme="minorHAnsi" w:hAnsiTheme="minorHAnsi" w:cstheme="minorHAnsi"/>
          <w:i/>
          <w:color w:val="000000" w:themeColor="text1"/>
        </w:rPr>
        <w:t>In Memory</w:t>
      </w:r>
      <w:r w:rsidRPr="0019515A">
        <w:rPr>
          <w:rFonts w:asciiTheme="minorHAnsi" w:hAnsiTheme="minorHAnsi" w:cstheme="minorHAnsi"/>
          <w:color w:val="000000" w:themeColor="text1"/>
        </w:rPr>
        <w:t>. Video</w:t>
      </w:r>
      <w:r w:rsidR="00E91CB6" w:rsidRPr="0019515A">
        <w:rPr>
          <w:rFonts w:asciiTheme="minorHAnsi" w:hAnsiTheme="minorHAnsi" w:cstheme="minorHAnsi"/>
          <w:color w:val="000000" w:themeColor="text1"/>
        </w:rPr>
        <w:t>.</w:t>
      </w:r>
      <w:r w:rsidRPr="0019515A">
        <w:rPr>
          <w:rFonts w:asciiTheme="minorHAnsi" w:hAnsiTheme="minorHAnsi" w:cstheme="minorHAnsi"/>
          <w:color w:val="000000" w:themeColor="text1"/>
        </w:rPr>
        <w:t xml:space="preserve"> </w:t>
      </w:r>
      <w:r w:rsidR="00E91CB6" w:rsidRPr="0019515A">
        <w:rPr>
          <w:rFonts w:asciiTheme="minorHAnsi" w:hAnsiTheme="minorHAnsi" w:cstheme="minorHAnsi"/>
          <w:color w:val="000000" w:themeColor="text1"/>
        </w:rPr>
        <w:t xml:space="preserve">YouTube, 5 April. </w:t>
      </w:r>
      <w:hyperlink r:id="rId18" w:history="1">
        <w:r w:rsidR="0019515A" w:rsidRPr="0019515A">
          <w:rPr>
            <w:rStyle w:val="Hyperlink"/>
            <w:rFonts w:asciiTheme="minorHAnsi" w:hAnsiTheme="minorHAnsi" w:cstheme="minorHAnsi"/>
            <w:color w:val="000000" w:themeColor="text1"/>
          </w:rPr>
          <w:t>https://www.youtube.com/watch?v=sWJ3qzk5kHo</w:t>
        </w:r>
      </w:hyperlink>
      <w:r w:rsidR="0019515A" w:rsidRPr="0019515A">
        <w:rPr>
          <w:rFonts w:asciiTheme="minorHAnsi" w:hAnsiTheme="minorHAnsi" w:cstheme="minorHAnsi"/>
          <w:color w:val="000000" w:themeColor="text1"/>
        </w:rPr>
        <w:t xml:space="preserve"> </w:t>
      </w:r>
    </w:p>
    <w:p w14:paraId="1CD02705" w14:textId="77777777" w:rsidR="003E0928" w:rsidRPr="0019515A" w:rsidRDefault="007D0A8E"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Ruberg, B. and Shaw, A.</w:t>
      </w:r>
      <w:r w:rsidR="006747A9" w:rsidRPr="0019515A">
        <w:rPr>
          <w:rFonts w:asciiTheme="minorHAnsi" w:hAnsiTheme="minorHAnsi" w:cstheme="minorHAnsi"/>
          <w:color w:val="000000" w:themeColor="text1"/>
        </w:rPr>
        <w:t>, ed.</w:t>
      </w:r>
      <w:r w:rsidRPr="0019515A">
        <w:rPr>
          <w:rFonts w:asciiTheme="minorHAnsi" w:hAnsiTheme="minorHAnsi" w:cstheme="minorHAnsi"/>
          <w:color w:val="000000" w:themeColor="text1"/>
        </w:rPr>
        <w:t xml:space="preserve"> 2017. </w:t>
      </w:r>
      <w:r w:rsidR="006747A9" w:rsidRPr="0019515A">
        <w:rPr>
          <w:rFonts w:asciiTheme="minorHAnsi" w:hAnsiTheme="minorHAnsi" w:cstheme="minorHAnsi"/>
          <w:i/>
          <w:color w:val="000000" w:themeColor="text1"/>
        </w:rPr>
        <w:t>Q</w:t>
      </w:r>
      <w:r w:rsidRPr="0019515A">
        <w:rPr>
          <w:rFonts w:asciiTheme="minorHAnsi" w:hAnsiTheme="minorHAnsi" w:cstheme="minorHAnsi"/>
          <w:i/>
          <w:color w:val="000000" w:themeColor="text1"/>
        </w:rPr>
        <w:t>ueer Game Studies</w:t>
      </w:r>
      <w:r w:rsidRPr="0019515A">
        <w:rPr>
          <w:rFonts w:asciiTheme="minorHAnsi" w:hAnsiTheme="minorHAnsi" w:cstheme="minorHAnsi"/>
          <w:color w:val="000000" w:themeColor="text1"/>
        </w:rPr>
        <w:t>. Minneapolis, MN, USA: Minnesota University Press.</w:t>
      </w:r>
    </w:p>
    <w:p w14:paraId="78759C31" w14:textId="77777777" w:rsidR="006E0C9F" w:rsidRPr="0019515A" w:rsidRDefault="006E0C9F"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 xml:space="preserve">Wargaming n.d. T-34-85, Tankopedia, World of Tanks. Wargaming. </w:t>
      </w:r>
      <w:hyperlink r:id="rId19" w:history="1">
        <w:r w:rsidR="0019515A" w:rsidRPr="0019515A">
          <w:rPr>
            <w:rStyle w:val="Hyperlink"/>
            <w:rFonts w:asciiTheme="minorHAnsi" w:hAnsiTheme="minorHAnsi" w:cstheme="minorHAnsi"/>
            <w:color w:val="000000" w:themeColor="text1"/>
          </w:rPr>
          <w:t>https://worldoftanks.com/en/tankopedia/R07_T-34-85/</w:t>
        </w:r>
      </w:hyperlink>
      <w:r w:rsidR="0019515A" w:rsidRPr="0019515A">
        <w:rPr>
          <w:rFonts w:asciiTheme="minorHAnsi" w:hAnsiTheme="minorHAnsi" w:cstheme="minorHAnsi"/>
          <w:color w:val="000000" w:themeColor="text1"/>
        </w:rPr>
        <w:t xml:space="preserve"> </w:t>
      </w:r>
    </w:p>
    <w:p w14:paraId="52F5F88A" w14:textId="77777777" w:rsidR="006747A9" w:rsidRPr="0019515A" w:rsidRDefault="000F1B63" w:rsidP="0019515A">
      <w:pPr>
        <w:pStyle w:val="References"/>
        <w:spacing w:after="120"/>
        <w:ind w:left="346" w:right="0" w:hanging="346"/>
        <w:jc w:val="left"/>
        <w:rPr>
          <w:rFonts w:asciiTheme="minorHAnsi" w:hAnsiTheme="minorHAnsi" w:cstheme="minorHAnsi"/>
          <w:color w:val="000000" w:themeColor="text1"/>
        </w:rPr>
      </w:pPr>
      <w:r w:rsidRPr="0019515A">
        <w:rPr>
          <w:rFonts w:asciiTheme="minorHAnsi" w:hAnsiTheme="minorHAnsi" w:cstheme="minorHAnsi"/>
          <w:color w:val="000000" w:themeColor="text1"/>
        </w:rPr>
        <w:t>Webber, N. 2017. “The Britishness of ‘</w:t>
      </w:r>
      <w:r w:rsidR="00B63B35" w:rsidRPr="0019515A">
        <w:rPr>
          <w:rFonts w:asciiTheme="minorHAnsi" w:hAnsiTheme="minorHAnsi" w:cstheme="minorHAnsi"/>
          <w:color w:val="000000" w:themeColor="text1"/>
        </w:rPr>
        <w:t>B</w:t>
      </w:r>
      <w:r w:rsidRPr="0019515A">
        <w:rPr>
          <w:rFonts w:asciiTheme="minorHAnsi" w:hAnsiTheme="minorHAnsi" w:cstheme="minorHAnsi"/>
          <w:color w:val="000000" w:themeColor="text1"/>
        </w:rPr>
        <w:t xml:space="preserve">ritish Games.’” Paper present at the </w:t>
      </w:r>
      <w:r w:rsidRPr="0019515A">
        <w:rPr>
          <w:rFonts w:asciiTheme="minorHAnsi" w:hAnsiTheme="minorHAnsi" w:cstheme="minorHAnsi"/>
          <w:i/>
          <w:color w:val="000000" w:themeColor="text1"/>
        </w:rPr>
        <w:t>Digital Games Research Association Conference (DIGRA 2017)</w:t>
      </w:r>
      <w:r w:rsidRPr="0019515A">
        <w:rPr>
          <w:rFonts w:asciiTheme="minorHAnsi" w:hAnsiTheme="minorHAnsi" w:cstheme="minorHAnsi"/>
          <w:color w:val="000000" w:themeColor="text1"/>
        </w:rPr>
        <w:t xml:space="preserve">, Melbourne, Australia, 2-6 July. Digital Games Research Association (DIGRA). </w:t>
      </w:r>
      <w:hyperlink r:id="rId20" w:history="1">
        <w:r w:rsidR="0019515A" w:rsidRPr="0019515A">
          <w:rPr>
            <w:rStyle w:val="Hyperlink"/>
            <w:rFonts w:asciiTheme="minorHAnsi" w:hAnsiTheme="minorHAnsi" w:cstheme="minorHAnsi"/>
            <w:color w:val="000000" w:themeColor="text1"/>
          </w:rPr>
          <w:t>http://digra2017.com/static/Extended%20Abstracts/52_DIGRA2017_EA_Webber_British_Games.pdf</w:t>
        </w:r>
      </w:hyperlink>
      <w:r w:rsidR="0019515A" w:rsidRPr="0019515A">
        <w:rPr>
          <w:rFonts w:asciiTheme="minorHAnsi" w:hAnsiTheme="minorHAnsi" w:cstheme="minorHAnsi"/>
          <w:color w:val="000000" w:themeColor="text1"/>
        </w:rPr>
        <w:t xml:space="preserve"> </w:t>
      </w:r>
    </w:p>
    <w:p w14:paraId="414C9FF9" w14:textId="77777777" w:rsidR="0019515A" w:rsidRPr="0019515A" w:rsidRDefault="0019515A" w:rsidP="0019515A">
      <w:pPr>
        <w:pStyle w:val="References"/>
        <w:spacing w:after="120"/>
        <w:ind w:left="346" w:right="0" w:hanging="346"/>
        <w:jc w:val="left"/>
        <w:rPr>
          <w:rFonts w:asciiTheme="minorHAnsi" w:hAnsiTheme="minorHAnsi" w:cstheme="minorHAnsi"/>
          <w:color w:val="000000" w:themeColor="text1"/>
        </w:rPr>
      </w:pPr>
    </w:p>
    <w:sectPr w:rsidR="0019515A" w:rsidRPr="0019515A" w:rsidSect="002136E2">
      <w:headerReference w:type="even" r:id="rId21"/>
      <w:headerReference w:type="default" r:id="rId22"/>
      <w:footerReference w:type="even" r:id="rId23"/>
      <w:footerReference w:type="default" r:id="rId24"/>
      <w:footerReference w:type="first" r:id="rId25"/>
      <w:endnotePr>
        <w:numFmt w:val="decimal"/>
      </w:endnotePr>
      <w:pgSz w:w="11906" w:h="16838" w:code="9"/>
      <w:pgMar w:top="1440" w:right="2155" w:bottom="1440" w:left="215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2C839" w14:textId="77777777" w:rsidR="00CC3137" w:rsidRDefault="00CC3137">
      <w:pPr>
        <w:spacing w:before="240" w:after="0"/>
        <w:rPr>
          <w:rFonts w:ascii="Arial" w:hAnsi="Arial" w:cs="Arial"/>
          <w:b/>
        </w:rPr>
      </w:pPr>
      <w:r w:rsidRPr="00C52FE9">
        <w:rPr>
          <w:rFonts w:ascii="Arial" w:hAnsi="Arial" w:cs="Arial"/>
          <w:b/>
        </w:rPr>
        <w:t>ENDNOTES</w:t>
      </w:r>
    </w:p>
  </w:endnote>
  <w:endnote w:type="continuationSeparator" w:id="0">
    <w:p w14:paraId="242885F3" w14:textId="77777777" w:rsidR="00CC3137" w:rsidRDefault="00CC3137">
      <w:r>
        <w:continuationSeparator/>
      </w:r>
    </w:p>
  </w:endnote>
  <w:endnote w:id="1">
    <w:p w14:paraId="1D57E24A" w14:textId="77777777" w:rsidR="00D724F3" w:rsidRPr="008C602A" w:rsidRDefault="0089343E" w:rsidP="0019515A">
      <w:pPr>
        <w:spacing w:before="240"/>
        <w:rPr>
          <w:rStyle w:val="Hyperlink"/>
        </w:rPr>
      </w:pPr>
      <w:r>
        <w:endnoteRef/>
      </w:r>
      <w:r>
        <w:t xml:space="preserve"> The format was developed for DiGRA 2011, modified slightly for DiGRA Nordic 2012 and </w:t>
      </w:r>
      <w:r w:rsidR="00915D87">
        <w:t>then again for DiGRA 201</w:t>
      </w:r>
      <w:r w:rsidR="005B5C87">
        <w:t>4,</w:t>
      </w:r>
      <w:r w:rsidR="00F651C5">
        <w:t xml:space="preserve"> DiGRA 2017</w:t>
      </w:r>
      <w:r w:rsidR="008C1032">
        <w:t>,</w:t>
      </w:r>
      <w:r w:rsidR="005B5C87">
        <w:t xml:space="preserve"> DiGRA 2018</w:t>
      </w:r>
      <w:r w:rsidR="008C1032">
        <w:t>, DiGRA 2019</w:t>
      </w:r>
      <w:r w:rsidR="00861517">
        <w:t>,</w:t>
      </w:r>
      <w:r w:rsidR="002136E2">
        <w:t xml:space="preserve"> DiGRA 2020</w:t>
      </w:r>
      <w:r w:rsidR="00861517">
        <w:t>, and DiGRA 2024</w:t>
      </w:r>
      <w:r>
        <w:t>.</w:t>
      </w:r>
    </w:p>
  </w:endnote>
  <w:endnote w:id="2">
    <w:p w14:paraId="4F90F046" w14:textId="77777777" w:rsidR="00D724F3" w:rsidRDefault="0089343E">
      <w:r>
        <w:endnoteRef/>
      </w:r>
      <w:r>
        <w:t xml:space="preserve"> This is another example of an 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074A" w14:textId="77777777" w:rsidR="00D724F3" w:rsidRDefault="0000543C" w:rsidP="00D724F3">
    <w:pPr>
      <w:framePr w:wrap="around" w:vAnchor="text" w:hAnchor="margin" w:xAlign="center" w:y="1"/>
    </w:pPr>
    <w:r>
      <w:fldChar w:fldCharType="begin"/>
    </w:r>
    <w:r w:rsidR="002A23AC">
      <w:instrText>PAGE</w:instrText>
    </w:r>
    <w:r w:rsidR="0089343E">
      <w:instrText xml:space="preserve">  </w:instrText>
    </w:r>
    <w:r>
      <w:fldChar w:fldCharType="end"/>
    </w:r>
  </w:p>
  <w:p w14:paraId="5E4D6A1D" w14:textId="77777777" w:rsidR="00D724F3" w:rsidRDefault="00D724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11D2" w14:textId="77777777" w:rsidR="00D724F3" w:rsidRDefault="0089343E">
    <w:pPr>
      <w:framePr w:wrap="around" w:vAnchor="text" w:hAnchor="page" w:x="5842" w:y="-46"/>
    </w:pPr>
    <w:r>
      <w:t xml:space="preserve"> </w:t>
    </w:r>
    <w:r w:rsidR="0000543C">
      <w:fldChar w:fldCharType="begin"/>
    </w:r>
    <w:r w:rsidR="002A23AC">
      <w:instrText>PAGE</w:instrText>
    </w:r>
    <w:r>
      <w:instrText xml:space="preserve">  </w:instrText>
    </w:r>
    <w:r w:rsidR="0000543C">
      <w:fldChar w:fldCharType="separate"/>
    </w:r>
    <w:r w:rsidR="0092423C">
      <w:rPr>
        <w:noProof/>
      </w:rPr>
      <w:t>7</w:t>
    </w:r>
    <w:r w:rsidR="0000543C">
      <w:fldChar w:fldCharType="end"/>
    </w:r>
    <w:r w:rsidR="0019515A">
      <w:t xml:space="preserve">  </w:t>
    </w:r>
  </w:p>
  <w:p w14:paraId="54C68E90" w14:textId="77777777" w:rsidR="00D724F3" w:rsidRDefault="00D724F3">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F043" w14:textId="26A1D92D" w:rsidR="00E0531C" w:rsidRPr="009C38F3" w:rsidRDefault="00E0531C" w:rsidP="00E0531C">
    <w:pPr>
      <w:pBdr>
        <w:top w:val="single" w:sz="2" w:space="3" w:color="auto"/>
        <w:left w:val="single" w:sz="2" w:space="3" w:color="auto"/>
        <w:bottom w:val="single" w:sz="2" w:space="3" w:color="auto"/>
        <w:right w:val="single" w:sz="2" w:space="3" w:color="auto"/>
      </w:pBdr>
      <w:spacing w:before="120"/>
      <w:ind w:left="60" w:right="60"/>
      <w:jc w:val="center"/>
      <w:rPr>
        <w:sz w:val="18"/>
        <w:lang w:val="en-GB"/>
      </w:rPr>
    </w:pPr>
    <w:r w:rsidRPr="009C38F3">
      <w:rPr>
        <w:b/>
        <w:sz w:val="18"/>
        <w:lang w:val="en-GB"/>
      </w:rPr>
      <w:t>Proceedings of DiGRA 20</w:t>
    </w:r>
    <w:r w:rsidR="002136E2">
      <w:rPr>
        <w:b/>
        <w:sz w:val="18"/>
        <w:lang w:val="en-GB"/>
      </w:rPr>
      <w:t>2</w:t>
    </w:r>
    <w:r w:rsidR="00CC3137">
      <w:rPr>
        <w:b/>
        <w:sz w:val="18"/>
        <w:lang w:val="en-GB"/>
      </w:rPr>
      <w:t>5</w:t>
    </w:r>
  </w:p>
  <w:p w14:paraId="0CFB0905" w14:textId="7441C2F2" w:rsidR="00E0531C" w:rsidRPr="00396E4B" w:rsidRDefault="00E0531C" w:rsidP="00E0531C">
    <w:pPr>
      <w:pBdr>
        <w:top w:val="single" w:sz="2" w:space="3" w:color="auto"/>
        <w:left w:val="single" w:sz="2" w:space="3" w:color="auto"/>
        <w:bottom w:val="single" w:sz="2" w:space="3" w:color="auto"/>
        <w:right w:val="single" w:sz="2" w:space="3" w:color="auto"/>
      </w:pBdr>
      <w:ind w:left="60" w:right="60"/>
      <w:rPr>
        <w:sz w:val="18"/>
      </w:rPr>
    </w:pPr>
    <w:r>
      <w:rPr>
        <w:sz w:val="18"/>
      </w:rPr>
      <w:t>© 20</w:t>
    </w:r>
    <w:r w:rsidR="002136E2">
      <w:rPr>
        <w:sz w:val="18"/>
      </w:rPr>
      <w:t>2</w:t>
    </w:r>
    <w:r w:rsidR="00CC3137">
      <w:rPr>
        <w:sz w:val="18"/>
      </w:rPr>
      <w:t>5</w:t>
    </w:r>
    <w:r>
      <w:rPr>
        <w:sz w:val="18"/>
      </w:rPr>
      <w:t xml:space="preserve"> Authors &amp; Digital Games Research Association DiGRA. Personal and educational classroom use of this paper is allowed, commercial use requires specific permission from the author.</w:t>
    </w:r>
    <w:r w:rsidRPr="00396E4B">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017FC" w14:textId="77777777" w:rsidR="00CC3137" w:rsidRDefault="00CC3137">
      <w:r>
        <w:separator/>
      </w:r>
    </w:p>
  </w:footnote>
  <w:footnote w:type="continuationSeparator" w:id="0">
    <w:p w14:paraId="56A8D76E" w14:textId="77777777" w:rsidR="00CC3137" w:rsidRDefault="00CC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3A91" w14:textId="77777777" w:rsidR="00D724F3" w:rsidRDefault="0000543C">
    <w:pPr>
      <w:framePr w:wrap="around" w:vAnchor="text" w:hAnchor="margin" w:xAlign="right" w:y="1"/>
    </w:pPr>
    <w:r>
      <w:fldChar w:fldCharType="begin"/>
    </w:r>
    <w:r w:rsidR="002A23AC">
      <w:instrText>PAGE</w:instrText>
    </w:r>
    <w:r w:rsidR="0089343E">
      <w:instrText xml:space="preserve">  </w:instrText>
    </w:r>
    <w:r>
      <w:fldChar w:fldCharType="end"/>
    </w:r>
  </w:p>
  <w:p w14:paraId="65B0A816" w14:textId="77777777" w:rsidR="00D724F3" w:rsidRDefault="00D724F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96E37" w14:textId="77777777" w:rsidR="00D724F3" w:rsidRDefault="00D724F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9361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5648C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B36178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9D2B27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AF2EE1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BD25B0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1E031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8867C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D7828D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0BAE0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E894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368C0"/>
    <w:multiLevelType w:val="hybridMultilevel"/>
    <w:tmpl w:val="B5DAD976"/>
    <w:lvl w:ilvl="0" w:tplc="CE345C70">
      <w:start w:val="1"/>
      <w:numFmt w:val="bullet"/>
      <w:lvlText w:val=""/>
      <w:lvlJc w:val="left"/>
      <w:pPr>
        <w:tabs>
          <w:tab w:val="num" w:pos="720"/>
        </w:tabs>
        <w:ind w:left="720" w:hanging="360"/>
      </w:pPr>
      <w:rPr>
        <w:rFonts w:ascii="Symbol" w:hAnsi="Symbol" w:hint="default"/>
      </w:rPr>
    </w:lvl>
    <w:lvl w:ilvl="1" w:tplc="A5D20D64" w:tentative="1">
      <w:start w:val="1"/>
      <w:numFmt w:val="bullet"/>
      <w:lvlText w:val="o"/>
      <w:lvlJc w:val="left"/>
      <w:pPr>
        <w:tabs>
          <w:tab w:val="num" w:pos="1440"/>
        </w:tabs>
        <w:ind w:left="1440" w:hanging="360"/>
      </w:pPr>
      <w:rPr>
        <w:rFonts w:ascii="Courier New" w:hAnsi="Courier New" w:hint="default"/>
      </w:rPr>
    </w:lvl>
    <w:lvl w:ilvl="2" w:tplc="1326E83C" w:tentative="1">
      <w:start w:val="1"/>
      <w:numFmt w:val="bullet"/>
      <w:lvlText w:val=""/>
      <w:lvlJc w:val="left"/>
      <w:pPr>
        <w:tabs>
          <w:tab w:val="num" w:pos="2160"/>
        </w:tabs>
        <w:ind w:left="2160" w:hanging="360"/>
      </w:pPr>
      <w:rPr>
        <w:rFonts w:ascii="Wingdings" w:hAnsi="Wingdings" w:hint="default"/>
      </w:rPr>
    </w:lvl>
    <w:lvl w:ilvl="3" w:tplc="0882A4AC" w:tentative="1">
      <w:start w:val="1"/>
      <w:numFmt w:val="bullet"/>
      <w:lvlText w:val=""/>
      <w:lvlJc w:val="left"/>
      <w:pPr>
        <w:tabs>
          <w:tab w:val="num" w:pos="2880"/>
        </w:tabs>
        <w:ind w:left="2880" w:hanging="360"/>
      </w:pPr>
      <w:rPr>
        <w:rFonts w:ascii="Symbol" w:hAnsi="Symbol" w:hint="default"/>
      </w:rPr>
    </w:lvl>
    <w:lvl w:ilvl="4" w:tplc="FB8A64AE" w:tentative="1">
      <w:start w:val="1"/>
      <w:numFmt w:val="bullet"/>
      <w:lvlText w:val="o"/>
      <w:lvlJc w:val="left"/>
      <w:pPr>
        <w:tabs>
          <w:tab w:val="num" w:pos="3600"/>
        </w:tabs>
        <w:ind w:left="3600" w:hanging="360"/>
      </w:pPr>
      <w:rPr>
        <w:rFonts w:ascii="Courier New" w:hAnsi="Courier New" w:hint="default"/>
      </w:rPr>
    </w:lvl>
    <w:lvl w:ilvl="5" w:tplc="C5F4A070" w:tentative="1">
      <w:start w:val="1"/>
      <w:numFmt w:val="bullet"/>
      <w:lvlText w:val=""/>
      <w:lvlJc w:val="left"/>
      <w:pPr>
        <w:tabs>
          <w:tab w:val="num" w:pos="4320"/>
        </w:tabs>
        <w:ind w:left="4320" w:hanging="360"/>
      </w:pPr>
      <w:rPr>
        <w:rFonts w:ascii="Wingdings" w:hAnsi="Wingdings" w:hint="default"/>
      </w:rPr>
    </w:lvl>
    <w:lvl w:ilvl="6" w:tplc="9984F9E4" w:tentative="1">
      <w:start w:val="1"/>
      <w:numFmt w:val="bullet"/>
      <w:lvlText w:val=""/>
      <w:lvlJc w:val="left"/>
      <w:pPr>
        <w:tabs>
          <w:tab w:val="num" w:pos="5040"/>
        </w:tabs>
        <w:ind w:left="5040" w:hanging="360"/>
      </w:pPr>
      <w:rPr>
        <w:rFonts w:ascii="Symbol" w:hAnsi="Symbol" w:hint="default"/>
      </w:rPr>
    </w:lvl>
    <w:lvl w:ilvl="7" w:tplc="53AA2DC8" w:tentative="1">
      <w:start w:val="1"/>
      <w:numFmt w:val="bullet"/>
      <w:lvlText w:val="o"/>
      <w:lvlJc w:val="left"/>
      <w:pPr>
        <w:tabs>
          <w:tab w:val="num" w:pos="5760"/>
        </w:tabs>
        <w:ind w:left="5760" w:hanging="360"/>
      </w:pPr>
      <w:rPr>
        <w:rFonts w:ascii="Courier New" w:hAnsi="Courier New" w:hint="default"/>
      </w:rPr>
    </w:lvl>
    <w:lvl w:ilvl="8" w:tplc="9A1A5C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2A00F7"/>
    <w:multiLevelType w:val="hybridMultilevel"/>
    <w:tmpl w:val="41328C4E"/>
    <w:lvl w:ilvl="0" w:tplc="83E690B6">
      <w:start w:val="1"/>
      <w:numFmt w:val="bullet"/>
      <w:pStyle w:val="Bulletpoint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FD3B6D"/>
    <w:multiLevelType w:val="hybridMultilevel"/>
    <w:tmpl w:val="0F1626DC"/>
    <w:lvl w:ilvl="0" w:tplc="A25AEAA2">
      <w:numFmt w:val="bullet"/>
      <w:lvlText w:val=""/>
      <w:lvlJc w:val="left"/>
      <w:pPr>
        <w:tabs>
          <w:tab w:val="num" w:pos="360"/>
        </w:tabs>
        <w:ind w:left="360" w:hanging="360"/>
      </w:pPr>
      <w:rPr>
        <w:rFonts w:ascii="Symbol" w:eastAsia="Times New Roman" w:hAnsi="Symbol" w:hint="default"/>
        <w:w w:val="0"/>
      </w:rPr>
    </w:lvl>
    <w:lvl w:ilvl="1" w:tplc="E8C2F486" w:tentative="1">
      <w:start w:val="1"/>
      <w:numFmt w:val="bullet"/>
      <w:lvlText w:val="o"/>
      <w:lvlJc w:val="left"/>
      <w:pPr>
        <w:tabs>
          <w:tab w:val="num" w:pos="1080"/>
        </w:tabs>
        <w:ind w:left="1080" w:hanging="360"/>
      </w:pPr>
      <w:rPr>
        <w:rFonts w:ascii="Courier New" w:hAnsi="Courier New" w:hint="default"/>
      </w:rPr>
    </w:lvl>
    <w:lvl w:ilvl="2" w:tplc="7B96C25E" w:tentative="1">
      <w:start w:val="1"/>
      <w:numFmt w:val="bullet"/>
      <w:lvlText w:val=""/>
      <w:lvlJc w:val="left"/>
      <w:pPr>
        <w:tabs>
          <w:tab w:val="num" w:pos="1800"/>
        </w:tabs>
        <w:ind w:left="1800" w:hanging="360"/>
      </w:pPr>
      <w:rPr>
        <w:rFonts w:ascii="Wingdings" w:hAnsi="Wingdings" w:hint="default"/>
      </w:rPr>
    </w:lvl>
    <w:lvl w:ilvl="3" w:tplc="01E8584E" w:tentative="1">
      <w:start w:val="1"/>
      <w:numFmt w:val="bullet"/>
      <w:lvlText w:val=""/>
      <w:lvlJc w:val="left"/>
      <w:pPr>
        <w:tabs>
          <w:tab w:val="num" w:pos="2520"/>
        </w:tabs>
        <w:ind w:left="2520" w:hanging="360"/>
      </w:pPr>
      <w:rPr>
        <w:rFonts w:ascii="Symbol" w:hAnsi="Symbol" w:hint="default"/>
      </w:rPr>
    </w:lvl>
    <w:lvl w:ilvl="4" w:tplc="2C726950" w:tentative="1">
      <w:start w:val="1"/>
      <w:numFmt w:val="bullet"/>
      <w:lvlText w:val="o"/>
      <w:lvlJc w:val="left"/>
      <w:pPr>
        <w:tabs>
          <w:tab w:val="num" w:pos="3240"/>
        </w:tabs>
        <w:ind w:left="3240" w:hanging="360"/>
      </w:pPr>
      <w:rPr>
        <w:rFonts w:ascii="Courier New" w:hAnsi="Courier New" w:hint="default"/>
      </w:rPr>
    </w:lvl>
    <w:lvl w:ilvl="5" w:tplc="8E92FD5A" w:tentative="1">
      <w:start w:val="1"/>
      <w:numFmt w:val="bullet"/>
      <w:lvlText w:val=""/>
      <w:lvlJc w:val="left"/>
      <w:pPr>
        <w:tabs>
          <w:tab w:val="num" w:pos="3960"/>
        </w:tabs>
        <w:ind w:left="3960" w:hanging="360"/>
      </w:pPr>
      <w:rPr>
        <w:rFonts w:ascii="Wingdings" w:hAnsi="Wingdings" w:hint="default"/>
      </w:rPr>
    </w:lvl>
    <w:lvl w:ilvl="6" w:tplc="1B7E0DEC" w:tentative="1">
      <w:start w:val="1"/>
      <w:numFmt w:val="bullet"/>
      <w:lvlText w:val=""/>
      <w:lvlJc w:val="left"/>
      <w:pPr>
        <w:tabs>
          <w:tab w:val="num" w:pos="4680"/>
        </w:tabs>
        <w:ind w:left="4680" w:hanging="360"/>
      </w:pPr>
      <w:rPr>
        <w:rFonts w:ascii="Symbol" w:hAnsi="Symbol" w:hint="default"/>
      </w:rPr>
    </w:lvl>
    <w:lvl w:ilvl="7" w:tplc="83C2475A" w:tentative="1">
      <w:start w:val="1"/>
      <w:numFmt w:val="bullet"/>
      <w:lvlText w:val="o"/>
      <w:lvlJc w:val="left"/>
      <w:pPr>
        <w:tabs>
          <w:tab w:val="num" w:pos="5400"/>
        </w:tabs>
        <w:ind w:left="5400" w:hanging="360"/>
      </w:pPr>
      <w:rPr>
        <w:rFonts w:ascii="Courier New" w:hAnsi="Courier New" w:hint="default"/>
      </w:rPr>
    </w:lvl>
    <w:lvl w:ilvl="8" w:tplc="B024F18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26E06"/>
    <w:multiLevelType w:val="hybridMultilevel"/>
    <w:tmpl w:val="34505876"/>
    <w:lvl w:ilvl="0" w:tplc="48485D08">
      <w:start w:val="1"/>
      <w:numFmt w:val="decimal"/>
      <w:lvlText w:val="%1."/>
      <w:legacy w:legacy="1" w:legacySpace="0" w:legacyIndent="144"/>
      <w:lvlJc w:val="left"/>
      <w:pPr>
        <w:ind w:left="144" w:hanging="144"/>
      </w:pPr>
      <w:rPr>
        <w:rFonts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5194141"/>
    <w:multiLevelType w:val="hybridMultilevel"/>
    <w:tmpl w:val="3A92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795F"/>
    <w:multiLevelType w:val="hybridMultilevel"/>
    <w:tmpl w:val="0A70E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F10273"/>
    <w:multiLevelType w:val="hybridMultilevel"/>
    <w:tmpl w:val="5CD4C3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11127772">
    <w:abstractNumId w:val="11"/>
  </w:num>
  <w:num w:numId="2" w16cid:durableId="1190222138">
    <w:abstractNumId w:val="13"/>
  </w:num>
  <w:num w:numId="3" w16cid:durableId="1731004429">
    <w:abstractNumId w:val="16"/>
  </w:num>
  <w:num w:numId="4" w16cid:durableId="128790177">
    <w:abstractNumId w:val="17"/>
  </w:num>
  <w:num w:numId="5" w16cid:durableId="619993228">
    <w:abstractNumId w:val="14"/>
  </w:num>
  <w:num w:numId="6" w16cid:durableId="959217151">
    <w:abstractNumId w:val="12"/>
  </w:num>
  <w:num w:numId="7" w16cid:durableId="724837563">
    <w:abstractNumId w:val="10"/>
  </w:num>
  <w:num w:numId="8" w16cid:durableId="645013009">
    <w:abstractNumId w:val="8"/>
  </w:num>
  <w:num w:numId="9" w16cid:durableId="1909530982">
    <w:abstractNumId w:val="7"/>
  </w:num>
  <w:num w:numId="10" w16cid:durableId="2021082417">
    <w:abstractNumId w:val="6"/>
  </w:num>
  <w:num w:numId="11" w16cid:durableId="1538543596">
    <w:abstractNumId w:val="5"/>
  </w:num>
  <w:num w:numId="12" w16cid:durableId="974216457">
    <w:abstractNumId w:val="9"/>
  </w:num>
  <w:num w:numId="13" w16cid:durableId="1734935045">
    <w:abstractNumId w:val="4"/>
  </w:num>
  <w:num w:numId="14" w16cid:durableId="1035348495">
    <w:abstractNumId w:val="3"/>
  </w:num>
  <w:num w:numId="15" w16cid:durableId="1957445218">
    <w:abstractNumId w:val="2"/>
  </w:num>
  <w:num w:numId="16" w16cid:durableId="759836187">
    <w:abstractNumId w:val="1"/>
  </w:num>
  <w:num w:numId="17" w16cid:durableId="542015279">
    <w:abstractNumId w:val="15"/>
  </w:num>
  <w:num w:numId="18" w16cid:durableId="131491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 w:dllVersion="2" w:checkStyle="1"/>
  <w:activeWritingStyle w:appName="MSWord" w:lang="sv-SE" w:vendorID="22" w:dllVersion="513"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7"/>
    <w:rsid w:val="0000543C"/>
    <w:rsid w:val="00026789"/>
    <w:rsid w:val="00032BE0"/>
    <w:rsid w:val="000524DF"/>
    <w:rsid w:val="000957B7"/>
    <w:rsid w:val="000E65BE"/>
    <w:rsid w:val="000F1B63"/>
    <w:rsid w:val="00106C32"/>
    <w:rsid w:val="00174F3E"/>
    <w:rsid w:val="00181D95"/>
    <w:rsid w:val="001878D0"/>
    <w:rsid w:val="0019515A"/>
    <w:rsid w:val="002136E2"/>
    <w:rsid w:val="00217170"/>
    <w:rsid w:val="0026652A"/>
    <w:rsid w:val="00282CB6"/>
    <w:rsid w:val="002A23AC"/>
    <w:rsid w:val="002A73C8"/>
    <w:rsid w:val="002B03FB"/>
    <w:rsid w:val="002F69B9"/>
    <w:rsid w:val="00332EFD"/>
    <w:rsid w:val="00333FBA"/>
    <w:rsid w:val="00373558"/>
    <w:rsid w:val="00392675"/>
    <w:rsid w:val="0039603A"/>
    <w:rsid w:val="00396E4B"/>
    <w:rsid w:val="003E0928"/>
    <w:rsid w:val="003E0D87"/>
    <w:rsid w:val="003F6D73"/>
    <w:rsid w:val="00437882"/>
    <w:rsid w:val="004436C9"/>
    <w:rsid w:val="00461D96"/>
    <w:rsid w:val="00463F17"/>
    <w:rsid w:val="004961C9"/>
    <w:rsid w:val="005044C4"/>
    <w:rsid w:val="00511A55"/>
    <w:rsid w:val="005142B1"/>
    <w:rsid w:val="0056132D"/>
    <w:rsid w:val="005B5C87"/>
    <w:rsid w:val="005C0114"/>
    <w:rsid w:val="005D09AA"/>
    <w:rsid w:val="005E31E2"/>
    <w:rsid w:val="005E4087"/>
    <w:rsid w:val="006016BD"/>
    <w:rsid w:val="006236E2"/>
    <w:rsid w:val="006747A9"/>
    <w:rsid w:val="00684CC1"/>
    <w:rsid w:val="006C69DE"/>
    <w:rsid w:val="006E0C9F"/>
    <w:rsid w:val="007124F0"/>
    <w:rsid w:val="00743B86"/>
    <w:rsid w:val="0075170A"/>
    <w:rsid w:val="00753C47"/>
    <w:rsid w:val="00767E12"/>
    <w:rsid w:val="00770FD7"/>
    <w:rsid w:val="00780F71"/>
    <w:rsid w:val="00783A53"/>
    <w:rsid w:val="007A5B8D"/>
    <w:rsid w:val="007C67EF"/>
    <w:rsid w:val="007D0A8E"/>
    <w:rsid w:val="007E1AD0"/>
    <w:rsid w:val="007F2DA9"/>
    <w:rsid w:val="008003F7"/>
    <w:rsid w:val="00815C38"/>
    <w:rsid w:val="00821CFB"/>
    <w:rsid w:val="008520FC"/>
    <w:rsid w:val="00861517"/>
    <w:rsid w:val="00870851"/>
    <w:rsid w:val="0089343E"/>
    <w:rsid w:val="00896307"/>
    <w:rsid w:val="008C1032"/>
    <w:rsid w:val="008C602A"/>
    <w:rsid w:val="008D0724"/>
    <w:rsid w:val="00915D87"/>
    <w:rsid w:val="0092423C"/>
    <w:rsid w:val="00925B74"/>
    <w:rsid w:val="0092626E"/>
    <w:rsid w:val="009343ED"/>
    <w:rsid w:val="00976D64"/>
    <w:rsid w:val="00997712"/>
    <w:rsid w:val="009B1E93"/>
    <w:rsid w:val="009C38F3"/>
    <w:rsid w:val="009E54E6"/>
    <w:rsid w:val="00A10C7F"/>
    <w:rsid w:val="00A36443"/>
    <w:rsid w:val="00A7076B"/>
    <w:rsid w:val="00A91838"/>
    <w:rsid w:val="00AA1C53"/>
    <w:rsid w:val="00AB0AD9"/>
    <w:rsid w:val="00AD1532"/>
    <w:rsid w:val="00AE4B21"/>
    <w:rsid w:val="00AF7D71"/>
    <w:rsid w:val="00B42288"/>
    <w:rsid w:val="00B42EB9"/>
    <w:rsid w:val="00B63B35"/>
    <w:rsid w:val="00B94524"/>
    <w:rsid w:val="00BB238B"/>
    <w:rsid w:val="00BE43E5"/>
    <w:rsid w:val="00BF1078"/>
    <w:rsid w:val="00C35591"/>
    <w:rsid w:val="00C438CC"/>
    <w:rsid w:val="00C773F9"/>
    <w:rsid w:val="00C81E29"/>
    <w:rsid w:val="00CA1950"/>
    <w:rsid w:val="00CC3137"/>
    <w:rsid w:val="00D02473"/>
    <w:rsid w:val="00D27941"/>
    <w:rsid w:val="00D37CBE"/>
    <w:rsid w:val="00D439CC"/>
    <w:rsid w:val="00D44EA2"/>
    <w:rsid w:val="00D724F3"/>
    <w:rsid w:val="00DC0D56"/>
    <w:rsid w:val="00DC4D34"/>
    <w:rsid w:val="00DD4577"/>
    <w:rsid w:val="00DE07BA"/>
    <w:rsid w:val="00E0531C"/>
    <w:rsid w:val="00E40C10"/>
    <w:rsid w:val="00E91CB6"/>
    <w:rsid w:val="00E94D0E"/>
    <w:rsid w:val="00EA7D10"/>
    <w:rsid w:val="00EB7362"/>
    <w:rsid w:val="00F0024C"/>
    <w:rsid w:val="00F12CEB"/>
    <w:rsid w:val="00F65006"/>
    <w:rsid w:val="00F651C5"/>
    <w:rsid w:val="00F94DA9"/>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61A3"/>
  <w15:chartTrackingRefBased/>
  <w15:docId w15:val="{0ACF25E2-EC78-4135-889D-911A646E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8C602A"/>
    <w:pPr>
      <w:spacing w:after="240"/>
      <w:jc w:val="both"/>
    </w:pPr>
    <w:rPr>
      <w:rFonts w:ascii="Calibri" w:hAnsi="Calibri"/>
      <w:sz w:val="22"/>
      <w:szCs w:val="24"/>
      <w:lang w:val="en-US" w:eastAsia="en-US"/>
    </w:rPr>
  </w:style>
  <w:style w:type="paragraph" w:styleId="Heading1">
    <w:name w:val="heading 1"/>
    <w:basedOn w:val="Normal"/>
    <w:next w:val="Normal"/>
    <w:qFormat/>
    <w:rsid w:val="008C602A"/>
    <w:pPr>
      <w:keepNext/>
      <w:spacing w:before="240"/>
      <w:outlineLvl w:val="0"/>
    </w:pPr>
    <w:rPr>
      <w:rFonts w:ascii="Arial" w:eastAsia="MS Mincho" w:hAnsi="Arial"/>
      <w:b/>
      <w:caps/>
      <w:kern w:val="32"/>
      <w:sz w:val="24"/>
      <w:szCs w:val="32"/>
    </w:rPr>
  </w:style>
  <w:style w:type="paragraph" w:styleId="Heading2">
    <w:name w:val="heading 2"/>
    <w:basedOn w:val="Normal"/>
    <w:next w:val="Normal"/>
    <w:qFormat/>
    <w:rsid w:val="008C602A"/>
    <w:pPr>
      <w:keepNext/>
      <w:spacing w:before="240"/>
      <w:outlineLvl w:val="1"/>
    </w:pPr>
    <w:rPr>
      <w:rFonts w:ascii="Arial" w:eastAsia="MS Mincho" w:hAnsi="Arial"/>
      <w:b/>
      <w:sz w:val="24"/>
      <w:szCs w:val="28"/>
    </w:rPr>
  </w:style>
  <w:style w:type="paragraph" w:styleId="Heading3">
    <w:name w:val="heading 3"/>
    <w:basedOn w:val="Normal"/>
    <w:next w:val="Normal"/>
    <w:qFormat/>
    <w:rsid w:val="008C602A"/>
    <w:pPr>
      <w:keepNext/>
      <w:spacing w:before="240"/>
      <w:outlineLvl w:val="2"/>
    </w:pPr>
    <w:rPr>
      <w:rFonts w:ascii="Arial" w:eastAsia="MS Mincho" w:hAnsi="Arial"/>
      <w:i/>
      <w:sz w:val="24"/>
    </w:rPr>
  </w:style>
  <w:style w:type="paragraph" w:styleId="Heading4">
    <w:name w:val="heading 4"/>
    <w:basedOn w:val="Normal"/>
    <w:next w:val="Normal"/>
    <w:qFormat/>
    <w:rsid w:val="00A91838"/>
    <w:pPr>
      <w:keepNext/>
      <w:jc w:val="center"/>
      <w:outlineLvl w:val="3"/>
    </w:pPr>
    <w:rPr>
      <w:rFonts w:ascii="Arial" w:eastAsia="MS Mincho"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E38"/>
    <w:rPr>
      <w:rFonts w:ascii="Lucida Grande" w:hAnsi="Lucida Grande"/>
      <w:sz w:val="18"/>
      <w:szCs w:val="18"/>
    </w:rPr>
  </w:style>
  <w:style w:type="character" w:customStyle="1" w:styleId="BalloonTextChar">
    <w:name w:val="Balloon Text Char"/>
    <w:link w:val="BalloonText"/>
    <w:uiPriority w:val="99"/>
    <w:semiHidden/>
    <w:rsid w:val="00487E38"/>
    <w:rPr>
      <w:rFonts w:ascii="Lucida Grande" w:hAnsi="Lucida Grande"/>
      <w:sz w:val="18"/>
      <w:szCs w:val="18"/>
    </w:rPr>
  </w:style>
  <w:style w:type="paragraph" w:customStyle="1" w:styleId="TableCaption">
    <w:name w:val="TableCaption"/>
    <w:basedOn w:val="Normal"/>
    <w:qFormat/>
    <w:rsid w:val="001C4EB1"/>
    <w:pPr>
      <w:ind w:left="142" w:right="133"/>
    </w:pPr>
  </w:style>
  <w:style w:type="character" w:styleId="Hyperlink">
    <w:name w:val="Hyperlink"/>
    <w:basedOn w:val="FollowedHyperlink"/>
    <w:rsid w:val="00AF2325"/>
    <w:rPr>
      <w:color w:val="0000FF"/>
      <w:u w:val="single"/>
    </w:rPr>
  </w:style>
  <w:style w:type="paragraph" w:styleId="FootnoteText">
    <w:name w:val="footnote text"/>
    <w:basedOn w:val="Normal"/>
    <w:semiHidden/>
    <w:rsid w:val="00AF2325"/>
  </w:style>
  <w:style w:type="character" w:styleId="FootnoteReference">
    <w:name w:val="footnote reference"/>
    <w:semiHidden/>
    <w:rsid w:val="00AF2325"/>
    <w:rPr>
      <w:vertAlign w:val="superscript"/>
    </w:rPr>
  </w:style>
  <w:style w:type="paragraph" w:customStyle="1" w:styleId="ImageCaption">
    <w:name w:val="ImageCaption"/>
    <w:basedOn w:val="Normal"/>
    <w:rsid w:val="002D2636"/>
    <w:pPr>
      <w:ind w:left="1440" w:right="1440"/>
    </w:pPr>
    <w:rPr>
      <w:color w:val="000000"/>
    </w:rPr>
  </w:style>
  <w:style w:type="paragraph" w:customStyle="1" w:styleId="References">
    <w:name w:val="References"/>
    <w:basedOn w:val="Normal"/>
    <w:uiPriority w:val="99"/>
    <w:rsid w:val="00032BE0"/>
    <w:pPr>
      <w:tabs>
        <w:tab w:val="left" w:pos="9072"/>
      </w:tabs>
      <w:spacing w:after="0"/>
      <w:ind w:left="567" w:right="289" w:hanging="567"/>
    </w:pPr>
    <w:rPr>
      <w:rFonts w:ascii="Times" w:hAnsi="Times"/>
    </w:rPr>
  </w:style>
  <w:style w:type="paragraph" w:styleId="Title">
    <w:name w:val="Title"/>
    <w:basedOn w:val="Normal"/>
    <w:qFormat/>
    <w:rsid w:val="00A91838"/>
    <w:pPr>
      <w:spacing w:before="240"/>
      <w:ind w:left="720" w:right="720"/>
      <w:jc w:val="center"/>
      <w:outlineLvl w:val="0"/>
    </w:pPr>
    <w:rPr>
      <w:rFonts w:ascii="Arial" w:hAnsi="Arial" w:cs="Arial"/>
      <w:b/>
      <w:bCs/>
      <w:kern w:val="28"/>
      <w:sz w:val="36"/>
      <w:szCs w:val="32"/>
    </w:rPr>
  </w:style>
  <w:style w:type="paragraph" w:customStyle="1" w:styleId="AuthorName">
    <w:name w:val="AuthorName"/>
    <w:basedOn w:val="Normal"/>
    <w:rsid w:val="00AF2325"/>
    <w:pPr>
      <w:spacing w:after="0"/>
      <w:jc w:val="center"/>
    </w:pPr>
    <w:rPr>
      <w:rFonts w:ascii="Times" w:eastAsia="MS Mincho" w:hAnsi="Times"/>
      <w:b/>
      <w:sz w:val="28"/>
    </w:rPr>
  </w:style>
  <w:style w:type="paragraph" w:customStyle="1" w:styleId="AuthorAddress">
    <w:name w:val="AuthorAddress"/>
    <w:basedOn w:val="Normal"/>
    <w:rsid w:val="00AF2325"/>
    <w:pPr>
      <w:spacing w:after="0"/>
      <w:jc w:val="center"/>
    </w:pPr>
    <w:rPr>
      <w:rFonts w:ascii="Times" w:eastAsia="MS Mincho" w:hAnsi="Times"/>
    </w:rPr>
  </w:style>
  <w:style w:type="character" w:styleId="FollowedHyperlink">
    <w:name w:val="FollowedHyperlink"/>
    <w:rsid w:val="00283CD7"/>
    <w:rPr>
      <w:color w:val="800080"/>
      <w:u w:val="single"/>
    </w:rPr>
  </w:style>
  <w:style w:type="paragraph" w:customStyle="1" w:styleId="FirstAuthorEmail">
    <w:name w:val="FirstAuthorEmail"/>
    <w:basedOn w:val="Normal"/>
    <w:rsid w:val="00A25745"/>
    <w:pPr>
      <w:jc w:val="center"/>
    </w:pPr>
    <w:rPr>
      <w:rFonts w:ascii="Times" w:eastAsia="MS Mincho" w:hAnsi="Times"/>
    </w:rPr>
  </w:style>
  <w:style w:type="paragraph" w:customStyle="1" w:styleId="LastAuthorEmail">
    <w:name w:val="LastAuthorEmail"/>
    <w:basedOn w:val="Normal"/>
    <w:rsid w:val="00A25745"/>
    <w:pPr>
      <w:spacing w:after="480"/>
      <w:jc w:val="center"/>
    </w:pPr>
    <w:rPr>
      <w:rFonts w:ascii="Times" w:eastAsia="MS Mincho" w:hAnsi="Times"/>
    </w:rPr>
  </w:style>
  <w:style w:type="paragraph" w:customStyle="1" w:styleId="Bulletpointlist">
    <w:name w:val="Bulletpointlist"/>
    <w:basedOn w:val="Normal"/>
    <w:qFormat/>
    <w:rsid w:val="00B80622"/>
    <w:pPr>
      <w:numPr>
        <w:numId w:val="6"/>
      </w:numPr>
      <w:spacing w:after="120"/>
      <w:ind w:left="714" w:hanging="357"/>
    </w:pPr>
  </w:style>
  <w:style w:type="paragraph" w:customStyle="1" w:styleId="Normaaliluettelo1-korostus41">
    <w:name w:val="Normaali luettelo 1 - korostus 41"/>
    <w:hidden/>
    <w:rsid w:val="00163767"/>
    <w:rPr>
      <w:sz w:val="24"/>
      <w:szCs w:val="24"/>
      <w:lang w:val="en-US" w:eastAsia="en-US"/>
    </w:rPr>
  </w:style>
  <w:style w:type="paragraph" w:styleId="CommentText">
    <w:name w:val="annotation text"/>
    <w:basedOn w:val="Normal"/>
    <w:link w:val="CommentTextChar"/>
    <w:rsid w:val="00C52FE9"/>
    <w:rPr>
      <w:sz w:val="24"/>
    </w:rPr>
  </w:style>
  <w:style w:type="character" w:customStyle="1" w:styleId="CommentTextChar">
    <w:name w:val="Comment Text Char"/>
    <w:link w:val="CommentText"/>
    <w:rsid w:val="00C52FE9"/>
    <w:rPr>
      <w:lang w:val="en-US" w:eastAsia="en-US"/>
    </w:rPr>
  </w:style>
  <w:style w:type="character" w:styleId="CommentReference">
    <w:name w:val="annotation reference"/>
    <w:rsid w:val="00C52FE9"/>
    <w:rPr>
      <w:sz w:val="18"/>
      <w:szCs w:val="18"/>
    </w:rPr>
  </w:style>
  <w:style w:type="paragraph" w:styleId="Header">
    <w:name w:val="header"/>
    <w:basedOn w:val="Normal"/>
    <w:link w:val="HeaderChar"/>
    <w:rsid w:val="00F623AA"/>
    <w:pPr>
      <w:tabs>
        <w:tab w:val="center" w:pos="4819"/>
        <w:tab w:val="right" w:pos="9638"/>
      </w:tabs>
    </w:pPr>
  </w:style>
  <w:style w:type="character" w:customStyle="1" w:styleId="HeaderChar">
    <w:name w:val="Header Char"/>
    <w:link w:val="Header"/>
    <w:rsid w:val="00F623AA"/>
    <w:rPr>
      <w:sz w:val="22"/>
      <w:szCs w:val="24"/>
      <w:lang w:val="en-US" w:eastAsia="en-US"/>
    </w:rPr>
  </w:style>
  <w:style w:type="paragraph" w:styleId="Footer">
    <w:name w:val="footer"/>
    <w:basedOn w:val="Normal"/>
    <w:link w:val="FooterChar"/>
    <w:rsid w:val="00E0531C"/>
    <w:pPr>
      <w:tabs>
        <w:tab w:val="center" w:pos="4513"/>
        <w:tab w:val="right" w:pos="9026"/>
      </w:tabs>
    </w:pPr>
  </w:style>
  <w:style w:type="character" w:customStyle="1" w:styleId="FooterChar">
    <w:name w:val="Footer Char"/>
    <w:link w:val="Footer"/>
    <w:rsid w:val="00E0531C"/>
    <w:rPr>
      <w:sz w:val="22"/>
      <w:szCs w:val="24"/>
      <w:lang w:val="en-US" w:eastAsia="en-US"/>
    </w:rPr>
  </w:style>
  <w:style w:type="character" w:customStyle="1" w:styleId="Ulstomtale">
    <w:name w:val="Uløst omtale"/>
    <w:uiPriority w:val="47"/>
    <w:rsid w:val="0039603A"/>
    <w:rPr>
      <w:color w:val="808080"/>
      <w:shd w:val="clear" w:color="auto" w:fill="E6E6E6"/>
    </w:rPr>
  </w:style>
  <w:style w:type="paragraph" w:styleId="CommentSubject">
    <w:name w:val="annotation subject"/>
    <w:basedOn w:val="CommentText"/>
    <w:next w:val="CommentText"/>
    <w:link w:val="CommentSubjectChar"/>
    <w:rsid w:val="002F69B9"/>
    <w:rPr>
      <w:b/>
      <w:bCs/>
      <w:sz w:val="20"/>
      <w:szCs w:val="20"/>
    </w:rPr>
  </w:style>
  <w:style w:type="character" w:customStyle="1" w:styleId="CommentSubjectChar">
    <w:name w:val="Comment Subject Char"/>
    <w:link w:val="CommentSubject"/>
    <w:rsid w:val="002F69B9"/>
    <w:rPr>
      <w:b/>
      <w:bCs/>
      <w:lang w:val="en-US" w:eastAsia="en-US"/>
    </w:rPr>
  </w:style>
  <w:style w:type="paragraph" w:styleId="Subtitle">
    <w:name w:val="Subtitle"/>
    <w:basedOn w:val="Normal"/>
    <w:next w:val="Normal"/>
    <w:link w:val="SubtitleChar"/>
    <w:qFormat/>
    <w:rsid w:val="00A9183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91838"/>
    <w:rPr>
      <w:rFonts w:asciiTheme="minorHAnsi" w:eastAsiaTheme="minorEastAsia" w:hAnsiTheme="minorHAnsi" w:cstheme="minorBidi"/>
      <w:color w:val="5A5A5A" w:themeColor="text1" w:themeTint="A5"/>
      <w:spacing w:val="15"/>
      <w:sz w:val="22"/>
      <w:szCs w:val="22"/>
      <w:lang w:val="en-US" w:eastAsia="en-US"/>
    </w:rPr>
  </w:style>
  <w:style w:type="paragraph" w:styleId="NoSpacing">
    <w:name w:val="No Spacing"/>
    <w:uiPriority w:val="99"/>
    <w:qFormat/>
    <w:rsid w:val="00A91838"/>
    <w:pPr>
      <w:jc w:val="both"/>
    </w:pPr>
    <w:rPr>
      <w:rFonts w:ascii="Cambria" w:hAnsi="Cambria"/>
      <w:sz w:val="22"/>
      <w:szCs w:val="24"/>
      <w:lang w:val="en-US" w:eastAsia="en-US"/>
    </w:rPr>
  </w:style>
  <w:style w:type="paragraph" w:styleId="Quote">
    <w:name w:val="Quote"/>
    <w:basedOn w:val="Normal"/>
    <w:next w:val="Normal"/>
    <w:link w:val="QuoteChar"/>
    <w:qFormat/>
    <w:rsid w:val="00A918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A91838"/>
    <w:rPr>
      <w:rFonts w:ascii="Calibri" w:hAnsi="Calibri"/>
      <w:i/>
      <w:iCs/>
      <w:color w:val="404040" w:themeColor="text1" w:themeTint="BF"/>
      <w:sz w:val="22"/>
      <w:szCs w:val="24"/>
      <w:lang w:val="en-US" w:eastAsia="en-US"/>
    </w:rPr>
  </w:style>
  <w:style w:type="character" w:styleId="BookTitle">
    <w:name w:val="Book Title"/>
    <w:basedOn w:val="DefaultParagraphFont"/>
    <w:qFormat/>
    <w:rsid w:val="004436C9"/>
    <w:rPr>
      <w:rFonts w:asciiTheme="minorHAnsi" w:hAnsiTheme="minorHAnsi"/>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
    <w:div w:id="424770397">
      <w:bodyDiv w:val="1"/>
      <w:marLeft w:val="0"/>
      <w:marRight w:val="0"/>
      <w:marTop w:val="0"/>
      <w:marBottom w:val="0"/>
      <w:divBdr>
        <w:top w:val="none" w:sz="0" w:space="0" w:color="auto"/>
        <w:left w:val="none" w:sz="0" w:space="0" w:color="auto"/>
        <w:bottom w:val="none" w:sz="0" w:space="0" w:color="auto"/>
        <w:right w:val="none" w:sz="0" w:space="0" w:color="auto"/>
      </w:divBdr>
    </w:div>
    <w:div w:id="477890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rdauthor@institution.com" TargetMode="External"/><Relationship Id="rId18" Type="http://schemas.openxmlformats.org/officeDocument/2006/relationships/hyperlink" Target="https://www.youtube.com/watch?v=sWJ3qzk5kH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condauthor@institution.com" TargetMode="External"/><Relationship Id="rId17" Type="http://schemas.openxmlformats.org/officeDocument/2006/relationships/hyperlink" Target="http://gamestudies.org/1501/articles/carte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igra.org/dl" TargetMode="External"/><Relationship Id="rId20" Type="http://schemas.openxmlformats.org/officeDocument/2006/relationships/hyperlink" Target="http://digra2017.com/static/Extended%20Abstracts/52_DIGRA2017_EA_Webber_British_Ga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author@institution.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orldoftanks.com/en/tankopedia/R07_T-34-8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mmar.yourdictionary.com/capitalization/rules-for-capitalization-in-titles.htm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ava\Downloads\DIGRA_Submission_Template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E61E25FF4FDD428FC5B9BFEA8200F5" ma:contentTypeVersion="15" ma:contentTypeDescription="Crear nuevo documento." ma:contentTypeScope="" ma:versionID="3b7a374da7e31d281677f5b1b9f0cda0">
  <xsd:schema xmlns:xsd="http://www.w3.org/2001/XMLSchema" xmlns:xs="http://www.w3.org/2001/XMLSchema" xmlns:p="http://schemas.microsoft.com/office/2006/metadata/properties" xmlns:ns3="0b0915e4-e82c-4cf7-b57c-e547dd7f7963" xmlns:ns4="d47dad7b-e46d-489b-9c79-723e21a2c751" targetNamespace="http://schemas.microsoft.com/office/2006/metadata/properties" ma:root="true" ma:fieldsID="c7acf0e342a63d7e683a629c1f50df32" ns3:_="" ns4:_="">
    <xsd:import namespace="0b0915e4-e82c-4cf7-b57c-e547dd7f7963"/>
    <xsd:import namespace="d47dad7b-e46d-489b-9c79-723e21a2c7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ServiceSearchPropertie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915e4-e82c-4cf7-b57c-e547dd7f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dad7b-e46d-489b-9c79-723e21a2c751"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b0915e4-e82c-4cf7-b57c-e547dd7f79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2A95E-7A1C-4795-9AB9-B2A82863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915e4-e82c-4cf7-b57c-e547dd7f7963"/>
    <ds:schemaRef ds:uri="d47dad7b-e46d-489b-9c79-723e21a2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F7172-06FE-4525-B3C3-D8F04EB94D0B}">
  <ds:schemaRefs>
    <ds:schemaRef ds:uri="http://schemas.openxmlformats.org/officeDocument/2006/bibliography"/>
  </ds:schemaRefs>
</ds:datastoreItem>
</file>

<file path=customXml/itemProps3.xml><?xml version="1.0" encoding="utf-8"?>
<ds:datastoreItem xmlns:ds="http://schemas.openxmlformats.org/officeDocument/2006/customXml" ds:itemID="{80D2D9AD-C5DE-4BD4-B113-C3DA26AAAB02}">
  <ds:schemaRefs>
    <ds:schemaRef ds:uri="d47dad7b-e46d-489b-9c79-723e21a2c751"/>
    <ds:schemaRef ds:uri="http://schemas.microsoft.com/office/2006/documentManagement/types"/>
    <ds:schemaRef ds:uri="0b0915e4-e82c-4cf7-b57c-e547dd7f7963"/>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D353958-E00A-4695-8546-AFA677E7E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DIGRA_Submission_Template_2024.dotx</Template>
  <TotalTime>0</TotalTime>
  <Pages>7</Pages>
  <Words>2285</Words>
  <Characters>13026</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DiGRA Conference Publication Format:</vt:lpstr>
      <vt:lpstr>DiGRA Conference Publication Format:</vt:lpstr>
    </vt:vector>
  </TitlesOfParts>
  <Company>CDE SFU</Company>
  <LinksUpToDate>false</LinksUpToDate>
  <CharactersWithSpaces>15281</CharactersWithSpaces>
  <SharedDoc>false</SharedDoc>
  <HLinks>
    <vt:vector size="30" baseType="variant">
      <vt:variant>
        <vt:i4>2424888</vt:i4>
      </vt:variant>
      <vt:variant>
        <vt:i4>12</vt:i4>
      </vt:variant>
      <vt:variant>
        <vt:i4>0</vt:i4>
      </vt:variant>
      <vt:variant>
        <vt:i4>5</vt:i4>
      </vt:variant>
      <vt:variant>
        <vt:lpwstr>http://www.digra.org/dl</vt:lpwstr>
      </vt:variant>
      <vt:variant>
        <vt:lpwstr/>
      </vt:variant>
      <vt:variant>
        <vt:i4>4653131</vt:i4>
      </vt:variant>
      <vt:variant>
        <vt:i4>9</vt:i4>
      </vt:variant>
      <vt:variant>
        <vt:i4>0</vt:i4>
      </vt:variant>
      <vt:variant>
        <vt:i4>5</vt:i4>
      </vt:variant>
      <vt:variant>
        <vt:lpwstr>http://grammar.yourdictionary.com/capitalization/rules-for-capitalization-in-titles.html</vt:lpwstr>
      </vt:variant>
      <vt:variant>
        <vt:lpwstr/>
      </vt:variant>
      <vt:variant>
        <vt:i4>8061022</vt:i4>
      </vt:variant>
      <vt:variant>
        <vt:i4>6</vt:i4>
      </vt:variant>
      <vt:variant>
        <vt:i4>0</vt:i4>
      </vt:variant>
      <vt:variant>
        <vt:i4>5</vt:i4>
      </vt:variant>
      <vt:variant>
        <vt:lpwstr>mailto:thirdauthor@institution.com</vt:lpwstr>
      </vt:variant>
      <vt:variant>
        <vt:lpwstr/>
      </vt:variant>
      <vt:variant>
        <vt:i4>1179689</vt:i4>
      </vt:variant>
      <vt:variant>
        <vt:i4>3</vt:i4>
      </vt:variant>
      <vt:variant>
        <vt:i4>0</vt:i4>
      </vt:variant>
      <vt:variant>
        <vt:i4>5</vt:i4>
      </vt:variant>
      <vt:variant>
        <vt:lpwstr>mailto:secondauthor@institution.com</vt:lpwstr>
      </vt:variant>
      <vt:variant>
        <vt:lpwstr/>
      </vt:variant>
      <vt:variant>
        <vt:i4>6422622</vt:i4>
      </vt:variant>
      <vt:variant>
        <vt:i4>0</vt:i4>
      </vt:variant>
      <vt:variant>
        <vt:i4>0</vt:i4>
      </vt:variant>
      <vt:variant>
        <vt:i4>5</vt:i4>
      </vt:variant>
      <vt:variant>
        <vt:lpwstr>mailto:firstauthor@institution.com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DiGRA Conference Publication Format:</dc:title>
  <dc:subject/>
  <dc:creator>Victor Navarro Remesal</dc:creator>
  <cp:keywords/>
  <cp:lastModifiedBy>Víctor Manuel Navarro Remesal</cp:lastModifiedBy>
  <cp:revision>2</cp:revision>
  <cp:lastPrinted>2011-02-07T23:27:00Z</cp:lastPrinted>
  <dcterms:created xsi:type="dcterms:W3CDTF">2024-09-16T14:01:00Z</dcterms:created>
  <dcterms:modified xsi:type="dcterms:W3CDTF">2024-09-16T14:01:00Z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0x010100E7E61E25FF4FDD428FC5B9BFEA8200F5</vt:lpwstr>
  </property>
</Properties>
</file>